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E3269A" w14:textId="6CCAB826" w:rsidR="007F4852" w:rsidRPr="00FA6A30" w:rsidRDefault="00C64AD2" w:rsidP="007F4852">
      <w:pPr>
        <w:pStyle w:val="Heading1"/>
        <w:rPr>
          <w:rFonts w:ascii="Arial" w:eastAsia="Times New Roman" w:hAnsi="Arial" w:cs="Arial"/>
          <w:b/>
          <w:bCs/>
          <w:sz w:val="20"/>
          <w:szCs w:val="20"/>
        </w:rPr>
      </w:pPr>
      <w:r w:rsidRPr="00FA6A30">
        <w:rPr>
          <w:rFonts w:ascii="Arial" w:hAnsi="Arial" w:cs="Arial"/>
        </w:rPr>
        <w:t xml:space="preserve">ADLINK COM-HPC-ALT — </w:t>
      </w:r>
      <w:r w:rsidR="00414BCF" w:rsidRPr="00FA6A30">
        <w:rPr>
          <w:rFonts w:ascii="Arial" w:hAnsi="Arial" w:cs="Arial"/>
        </w:rPr>
        <w:t>Breaking Performance Limits in Autonomous Mobility to Accelerate Deployment Readiness at Scale</w:t>
      </w:r>
    </w:p>
    <w:p w14:paraId="645F8FF2" w14:textId="25117D20" w:rsidR="00581D47" w:rsidRPr="00E94F1D" w:rsidRDefault="00581D47" w:rsidP="009E37E5">
      <w:pPr>
        <w:pStyle w:val="Heading2"/>
        <w:rPr>
          <w:rFonts w:ascii="Arial" w:hAnsi="Arial" w:cs="Arial"/>
          <w:b w:val="0"/>
          <w:bCs w:val="0"/>
        </w:rPr>
      </w:pPr>
      <w:r w:rsidRPr="00E94F1D">
        <w:rPr>
          <w:rFonts w:ascii="Arial" w:hAnsi="Arial" w:cs="Arial"/>
          <w:b w:val="0"/>
          <w:bCs w:val="0"/>
        </w:rPr>
        <w:t>Scalable Intelligence for Autonomous Mobility</w:t>
      </w:r>
    </w:p>
    <w:p w14:paraId="397ECF81" w14:textId="530B8925" w:rsidR="0081637A" w:rsidRDefault="0081637A" w:rsidP="00581D47">
      <w:pPr>
        <w:spacing w:before="100" w:beforeAutospacing="1" w:after="100" w:afterAutospacing="1" w:line="240" w:lineRule="auto"/>
        <w:rPr>
          <w:rFonts w:ascii="Arial" w:eastAsia="Times New Roman" w:hAnsi="Arial" w:cs="Arial"/>
          <w:sz w:val="20"/>
          <w:szCs w:val="20"/>
        </w:rPr>
      </w:pPr>
      <w:r w:rsidRPr="0081637A">
        <w:rPr>
          <w:rFonts w:ascii="Arial" w:eastAsia="Times New Roman" w:hAnsi="Arial" w:cs="Arial"/>
          <w:sz w:val="20"/>
          <w:szCs w:val="20"/>
        </w:rPr>
        <w:t xml:space="preserve">Building a fully autonomous vehicle requires every system to operate seamlessly in real time. At the core of this capability is the compute platform—a high-performance “brain” that powers autonomous driving software and fuses data from multiple sensors such as </w:t>
      </w:r>
      <w:r w:rsidR="00C10A20">
        <w:rPr>
          <w:rFonts w:ascii="Arial" w:eastAsia="Times New Roman" w:hAnsi="Arial" w:cs="Arial"/>
          <w:sz w:val="20"/>
          <w:szCs w:val="20"/>
        </w:rPr>
        <w:t>LiDAR</w:t>
      </w:r>
      <w:r w:rsidRPr="0081637A">
        <w:rPr>
          <w:rFonts w:ascii="Arial" w:eastAsia="Times New Roman" w:hAnsi="Arial" w:cs="Arial"/>
          <w:sz w:val="20"/>
          <w:szCs w:val="20"/>
        </w:rPr>
        <w:t xml:space="preserve">, radar, and cameras. This </w:t>
      </w:r>
      <w:r w:rsidR="004430F4">
        <w:rPr>
          <w:rFonts w:ascii="Arial" w:eastAsia="Times New Roman" w:hAnsi="Arial" w:cs="Arial"/>
          <w:sz w:val="20"/>
          <w:szCs w:val="20"/>
        </w:rPr>
        <w:t>compute</w:t>
      </w:r>
      <w:r w:rsidR="00C10A20">
        <w:rPr>
          <w:rFonts w:ascii="Arial" w:eastAsia="Times New Roman" w:hAnsi="Arial" w:cs="Arial"/>
          <w:sz w:val="20"/>
          <w:szCs w:val="20"/>
        </w:rPr>
        <w:t xml:space="preserve"> </w:t>
      </w:r>
      <w:r w:rsidRPr="0081637A">
        <w:rPr>
          <w:rFonts w:ascii="Arial" w:eastAsia="Times New Roman" w:hAnsi="Arial" w:cs="Arial"/>
          <w:sz w:val="20"/>
          <w:szCs w:val="20"/>
        </w:rPr>
        <w:t xml:space="preserve">platform must deliver deterministic performance while meeting strict requirements for thermal management, power efficiency, mechanical integration, and long-term reliability in real-world operating environments. </w:t>
      </w:r>
    </w:p>
    <w:p w14:paraId="1ACCD027" w14:textId="006CA96C" w:rsidR="009E5913" w:rsidRPr="009E5913" w:rsidRDefault="009E5913" w:rsidP="00581D47">
      <w:pPr>
        <w:spacing w:before="100" w:beforeAutospacing="1" w:after="100" w:afterAutospacing="1" w:line="240" w:lineRule="auto"/>
        <w:rPr>
          <w:rFonts w:ascii="Arial" w:eastAsia="Times New Roman" w:hAnsi="Arial" w:cs="Arial"/>
          <w:sz w:val="20"/>
          <w:szCs w:val="20"/>
        </w:rPr>
      </w:pPr>
      <w:r w:rsidRPr="009E5913">
        <w:rPr>
          <w:rFonts w:ascii="Arial" w:hAnsi="Arial" w:cs="Arial"/>
          <w:sz w:val="20"/>
          <w:szCs w:val="20"/>
        </w:rPr>
        <w:t>A leading autonomous mobility provider faced the challenge of scaling its commercial deployments through a partnership with a global ride-hailing and on-demand delivery platform. In this model, the ride-hailing platform provides customer access, marketplace scale, regulatory navigation, and day-to-day fleet operations, including maintenance, cleaning, charging, and rider support. The autonomous mobility provider delivers proprietary self-driving technology, manages vehicle testing, and supplies autonomous hardware for both robotaxi and delivery operations. To succeed at this scale, performance alone was not sufficient</w:t>
      </w:r>
      <w:r w:rsidR="005D3360">
        <w:rPr>
          <w:rFonts w:ascii="Arial" w:hAnsi="Arial" w:cs="Arial"/>
          <w:sz w:val="20"/>
          <w:szCs w:val="20"/>
        </w:rPr>
        <w:t>,</w:t>
      </w:r>
      <w:r w:rsidRPr="009E5913">
        <w:rPr>
          <w:rFonts w:ascii="Arial" w:hAnsi="Arial" w:cs="Arial"/>
          <w:sz w:val="20"/>
          <w:szCs w:val="20"/>
        </w:rPr>
        <w:t xml:space="preserve"> the compute platform within the autonomous vehicles needed to ensure fleet-wide consistency, long-term availability, and rapid integration, keeping pace with aggressive commercialization timelines.</w:t>
      </w:r>
    </w:p>
    <w:p w14:paraId="47D0E706" w14:textId="115E0CBF" w:rsidR="0081637A" w:rsidRPr="00964005" w:rsidRDefault="0081637A" w:rsidP="0081637A">
      <w:pPr>
        <w:rPr>
          <w:rFonts w:ascii="Arial" w:hAnsi="Arial" w:cs="Arial"/>
          <w:sz w:val="20"/>
          <w:szCs w:val="20"/>
        </w:rPr>
      </w:pPr>
      <w:r w:rsidRPr="00964005">
        <w:rPr>
          <w:rFonts w:ascii="Arial" w:hAnsi="Arial" w:cs="Arial"/>
          <w:sz w:val="20"/>
          <w:szCs w:val="20"/>
        </w:rPr>
        <w:t>This autonomous mobility provider operates a dual-track model:</w:t>
      </w:r>
    </w:p>
    <w:p w14:paraId="717E4094" w14:textId="643CF3B3" w:rsidR="0081637A" w:rsidRPr="00964005" w:rsidRDefault="0081637A" w:rsidP="0081637A">
      <w:pPr>
        <w:pStyle w:val="ListParagraph"/>
        <w:numPr>
          <w:ilvl w:val="0"/>
          <w:numId w:val="8"/>
        </w:numPr>
        <w:rPr>
          <w:rFonts w:ascii="Arial" w:hAnsi="Arial" w:cs="Arial"/>
          <w:sz w:val="20"/>
          <w:szCs w:val="20"/>
        </w:rPr>
      </w:pPr>
      <w:r w:rsidRPr="00964005">
        <w:rPr>
          <w:rFonts w:ascii="Arial" w:hAnsi="Arial" w:cs="Arial"/>
          <w:sz w:val="20"/>
          <w:szCs w:val="20"/>
        </w:rPr>
        <w:t>Autonomous cars / robotaxis – Retrofitted electric vehicles equipped with a proprietary self-driving stack, designed for fully autonomous ride-hailing and ride-sharing services.</w:t>
      </w:r>
    </w:p>
    <w:p w14:paraId="3FBD03A3" w14:textId="6CA3D55B" w:rsidR="0081637A" w:rsidRPr="00964005" w:rsidRDefault="0081637A" w:rsidP="0081637A">
      <w:pPr>
        <w:pStyle w:val="ListParagraph"/>
        <w:numPr>
          <w:ilvl w:val="0"/>
          <w:numId w:val="8"/>
        </w:numPr>
        <w:rPr>
          <w:rFonts w:ascii="Arial" w:hAnsi="Arial" w:cs="Arial"/>
          <w:sz w:val="20"/>
          <w:szCs w:val="20"/>
        </w:rPr>
      </w:pPr>
      <w:r w:rsidRPr="00964005">
        <w:rPr>
          <w:rFonts w:ascii="Arial" w:hAnsi="Arial" w:cs="Arial"/>
          <w:sz w:val="20"/>
          <w:szCs w:val="20"/>
        </w:rPr>
        <w:t>Autonomous delivery robots – Compact, sidewalk-capable robots for last-mile delivery, capable of autonomously navigating pedestrian pathways, crosswalks, and traffic signals.</w:t>
      </w:r>
    </w:p>
    <w:p w14:paraId="392C1EBC" w14:textId="77777777" w:rsidR="0081637A" w:rsidRPr="00964005" w:rsidRDefault="0081637A" w:rsidP="0081637A">
      <w:pPr>
        <w:rPr>
          <w:rFonts w:ascii="Arial" w:hAnsi="Arial" w:cs="Arial"/>
          <w:b/>
          <w:bCs/>
          <w:sz w:val="20"/>
          <w:szCs w:val="20"/>
        </w:rPr>
      </w:pPr>
      <w:r w:rsidRPr="00964005">
        <w:rPr>
          <w:rFonts w:ascii="Arial" w:hAnsi="Arial" w:cs="Arial"/>
          <w:sz w:val="20"/>
          <w:szCs w:val="20"/>
        </w:rPr>
        <w:t>Both vehicle types share a common AI and hardware architecture, enabling advancements in perception, path planning, and compute efficiency to benefit both passenger mobility and delivery logistics. ADLINK’s scalable and reliable compute platforms provide the common foundation that allows these innovations to transition from development to fleet-ready, commercial deployment.</w:t>
      </w:r>
    </w:p>
    <w:p w14:paraId="7F24B059" w14:textId="17437114" w:rsidR="000037C9" w:rsidRPr="00E94F1D" w:rsidRDefault="000037C9" w:rsidP="0081637A">
      <w:pPr>
        <w:pStyle w:val="Heading2"/>
        <w:rPr>
          <w:rFonts w:ascii="Arial" w:hAnsi="Arial" w:cs="Arial"/>
          <w:b w:val="0"/>
          <w:bCs w:val="0"/>
        </w:rPr>
      </w:pPr>
      <w:r w:rsidRPr="00E94F1D">
        <w:rPr>
          <w:rFonts w:ascii="Arial" w:hAnsi="Arial" w:cs="Arial"/>
          <w:b w:val="0"/>
          <w:bCs w:val="0"/>
        </w:rPr>
        <w:t>The Autonomous Pivot Point</w:t>
      </w:r>
    </w:p>
    <w:p w14:paraId="3D8E47A9" w14:textId="080945A9" w:rsidR="000037C9" w:rsidRPr="009E37E5" w:rsidRDefault="000037C9" w:rsidP="005028CF">
      <w:pPr>
        <w:spacing w:after="0" w:line="240" w:lineRule="auto"/>
        <w:rPr>
          <w:rFonts w:ascii="Arial" w:eastAsia="Times New Roman" w:hAnsi="Arial" w:cs="Arial"/>
          <w:sz w:val="20"/>
          <w:szCs w:val="20"/>
        </w:rPr>
      </w:pPr>
      <w:r w:rsidRPr="009E37E5">
        <w:rPr>
          <w:rFonts w:ascii="Arial" w:eastAsia="Times New Roman" w:hAnsi="Arial" w:cs="Arial"/>
          <w:sz w:val="20"/>
          <w:szCs w:val="20"/>
        </w:rPr>
        <w:t xml:space="preserve">As the </w:t>
      </w:r>
      <w:r w:rsidR="002F37D8">
        <w:rPr>
          <w:rFonts w:ascii="Arial" w:eastAsia="Times New Roman" w:hAnsi="Arial" w:cs="Arial"/>
          <w:sz w:val="20"/>
          <w:szCs w:val="20"/>
        </w:rPr>
        <w:t>autonomous mobility provider</w:t>
      </w:r>
      <w:r w:rsidRPr="009E37E5">
        <w:rPr>
          <w:rFonts w:ascii="Arial" w:eastAsia="Times New Roman" w:hAnsi="Arial" w:cs="Arial"/>
          <w:sz w:val="20"/>
          <w:szCs w:val="20"/>
        </w:rPr>
        <w:t xml:space="preserve"> advanced its next-generation autonomous taxi platform, several mission-critical challenges emerged:</w:t>
      </w:r>
    </w:p>
    <w:p w14:paraId="165FE5A7" w14:textId="77777777" w:rsidR="000037C9" w:rsidRPr="009E37E5" w:rsidRDefault="000037C9" w:rsidP="005028CF">
      <w:pPr>
        <w:numPr>
          <w:ilvl w:val="0"/>
          <w:numId w:val="1"/>
        </w:numPr>
        <w:spacing w:after="0" w:line="240" w:lineRule="auto"/>
        <w:rPr>
          <w:rFonts w:ascii="Arial" w:eastAsia="Times New Roman" w:hAnsi="Arial" w:cs="Arial"/>
          <w:sz w:val="20"/>
          <w:szCs w:val="20"/>
        </w:rPr>
      </w:pPr>
      <w:r w:rsidRPr="009E37E5">
        <w:rPr>
          <w:rFonts w:ascii="Arial" w:eastAsia="Times New Roman" w:hAnsi="Arial" w:cs="Arial"/>
          <w:b/>
          <w:bCs/>
          <w:sz w:val="20"/>
          <w:szCs w:val="20"/>
        </w:rPr>
        <w:t>Performance gaps:</w:t>
      </w:r>
      <w:r w:rsidRPr="009E37E5">
        <w:rPr>
          <w:rFonts w:ascii="Arial" w:eastAsia="Times New Roman" w:hAnsi="Arial" w:cs="Arial"/>
          <w:sz w:val="20"/>
          <w:szCs w:val="20"/>
        </w:rPr>
        <w:t xml:space="preserve"> Existing CPU options could not deliver the required core count and sustained performance, especially under power-throttling conditions.</w:t>
      </w:r>
    </w:p>
    <w:p w14:paraId="77FA078A" w14:textId="26870686" w:rsidR="000037C9" w:rsidRPr="009E37E5" w:rsidRDefault="000037C9" w:rsidP="000037C9">
      <w:pPr>
        <w:numPr>
          <w:ilvl w:val="0"/>
          <w:numId w:val="1"/>
        </w:numPr>
        <w:spacing w:before="100" w:beforeAutospacing="1" w:after="100" w:afterAutospacing="1" w:line="240" w:lineRule="auto"/>
        <w:rPr>
          <w:rFonts w:ascii="Arial" w:eastAsia="Times New Roman" w:hAnsi="Arial" w:cs="Arial"/>
          <w:sz w:val="20"/>
          <w:szCs w:val="20"/>
        </w:rPr>
      </w:pPr>
      <w:r w:rsidRPr="009E37E5">
        <w:rPr>
          <w:rFonts w:ascii="Arial" w:eastAsia="Times New Roman" w:hAnsi="Arial" w:cs="Arial"/>
          <w:b/>
          <w:bCs/>
          <w:sz w:val="20"/>
          <w:szCs w:val="20"/>
        </w:rPr>
        <w:t>Thermal and environmental constraints:</w:t>
      </w:r>
      <w:r w:rsidRPr="009E37E5">
        <w:rPr>
          <w:rFonts w:ascii="Arial" w:eastAsia="Times New Roman" w:hAnsi="Arial" w:cs="Arial"/>
          <w:sz w:val="20"/>
          <w:szCs w:val="20"/>
        </w:rPr>
        <w:t xml:space="preserve"> The </w:t>
      </w:r>
      <w:proofErr w:type="gramStart"/>
      <w:r w:rsidRPr="009E37E5">
        <w:rPr>
          <w:rFonts w:ascii="Arial" w:eastAsia="Times New Roman" w:hAnsi="Arial" w:cs="Arial"/>
          <w:sz w:val="20"/>
          <w:szCs w:val="20"/>
        </w:rPr>
        <w:t>compute</w:t>
      </w:r>
      <w:proofErr w:type="gramEnd"/>
      <w:r w:rsidRPr="009E37E5">
        <w:rPr>
          <w:rFonts w:ascii="Arial" w:eastAsia="Times New Roman" w:hAnsi="Arial" w:cs="Arial"/>
          <w:sz w:val="20"/>
          <w:szCs w:val="20"/>
        </w:rPr>
        <w:t xml:space="preserve"> platform had to operate reliably across a temperature range of </w:t>
      </w:r>
      <w:r w:rsidR="00DA26DC">
        <w:rPr>
          <w:rFonts w:ascii="Arial" w:eastAsia="Times New Roman" w:hAnsi="Arial" w:cs="Arial"/>
          <w:sz w:val="20"/>
          <w:szCs w:val="20"/>
        </w:rPr>
        <w:t>0</w:t>
      </w:r>
      <w:r w:rsidRPr="009E37E5">
        <w:rPr>
          <w:rFonts w:ascii="Arial" w:eastAsia="Times New Roman" w:hAnsi="Arial" w:cs="Arial"/>
          <w:sz w:val="20"/>
          <w:szCs w:val="20"/>
        </w:rPr>
        <w:t xml:space="preserve">°C to </w:t>
      </w:r>
      <w:r w:rsidR="00DA26DC">
        <w:rPr>
          <w:rFonts w:ascii="Arial" w:eastAsia="Times New Roman" w:hAnsi="Arial" w:cs="Arial"/>
          <w:sz w:val="20"/>
          <w:szCs w:val="20"/>
        </w:rPr>
        <w:t>60</w:t>
      </w:r>
      <w:r w:rsidRPr="009E37E5">
        <w:rPr>
          <w:rFonts w:ascii="Arial" w:eastAsia="Times New Roman" w:hAnsi="Arial" w:cs="Arial"/>
          <w:sz w:val="20"/>
          <w:szCs w:val="20"/>
        </w:rPr>
        <w:t xml:space="preserve"> °C.</w:t>
      </w:r>
    </w:p>
    <w:p w14:paraId="4E002B19" w14:textId="77777777" w:rsidR="000037C9" w:rsidRPr="009E37E5" w:rsidRDefault="000037C9" w:rsidP="000037C9">
      <w:pPr>
        <w:numPr>
          <w:ilvl w:val="0"/>
          <w:numId w:val="1"/>
        </w:numPr>
        <w:spacing w:before="100" w:beforeAutospacing="1" w:after="100" w:afterAutospacing="1" w:line="240" w:lineRule="auto"/>
        <w:rPr>
          <w:rFonts w:ascii="Arial" w:eastAsia="Times New Roman" w:hAnsi="Arial" w:cs="Arial"/>
          <w:sz w:val="20"/>
          <w:szCs w:val="20"/>
        </w:rPr>
      </w:pPr>
      <w:r w:rsidRPr="009E37E5">
        <w:rPr>
          <w:rFonts w:ascii="Arial" w:eastAsia="Times New Roman" w:hAnsi="Arial" w:cs="Arial"/>
          <w:b/>
          <w:bCs/>
          <w:sz w:val="20"/>
          <w:szCs w:val="20"/>
        </w:rPr>
        <w:t>Commercial risk:</w:t>
      </w:r>
      <w:r w:rsidRPr="009E37E5">
        <w:rPr>
          <w:rFonts w:ascii="Arial" w:eastAsia="Times New Roman" w:hAnsi="Arial" w:cs="Arial"/>
          <w:sz w:val="20"/>
          <w:szCs w:val="20"/>
        </w:rPr>
        <w:t xml:space="preserve"> Failure to meet performance and delivery timelines would have jeopardized a major autonomous taxi partnership.</w:t>
      </w:r>
    </w:p>
    <w:p w14:paraId="7782428F" w14:textId="77777777" w:rsidR="000037C9" w:rsidRPr="009E37E5" w:rsidRDefault="000037C9" w:rsidP="000037C9">
      <w:pPr>
        <w:numPr>
          <w:ilvl w:val="0"/>
          <w:numId w:val="1"/>
        </w:numPr>
        <w:spacing w:before="100" w:beforeAutospacing="1" w:after="100" w:afterAutospacing="1" w:line="240" w:lineRule="auto"/>
        <w:rPr>
          <w:rFonts w:ascii="Arial" w:eastAsia="Times New Roman" w:hAnsi="Arial" w:cs="Arial"/>
          <w:sz w:val="20"/>
          <w:szCs w:val="20"/>
        </w:rPr>
      </w:pPr>
      <w:r w:rsidRPr="009E37E5">
        <w:rPr>
          <w:rFonts w:ascii="Arial" w:eastAsia="Times New Roman" w:hAnsi="Arial" w:cs="Arial"/>
          <w:b/>
          <w:bCs/>
          <w:sz w:val="20"/>
          <w:szCs w:val="20"/>
        </w:rPr>
        <w:t>Rapid development schedule:</w:t>
      </w:r>
      <w:r w:rsidRPr="009E37E5">
        <w:rPr>
          <w:rFonts w:ascii="Arial" w:eastAsia="Times New Roman" w:hAnsi="Arial" w:cs="Arial"/>
          <w:sz w:val="20"/>
          <w:szCs w:val="20"/>
        </w:rPr>
        <w:t xml:space="preserve"> From initial engagement to mass production readiness, the platform needed to be validated in just four months.</w:t>
      </w:r>
    </w:p>
    <w:p w14:paraId="6561CE9B" w14:textId="46E985D5" w:rsidR="004C1656" w:rsidRPr="004C1656" w:rsidRDefault="004C1656" w:rsidP="004C1656">
      <w:pPr>
        <w:rPr>
          <w:rFonts w:ascii="Arial" w:eastAsia="Times New Roman" w:hAnsi="Arial" w:cs="Arial"/>
          <w:sz w:val="20"/>
          <w:szCs w:val="20"/>
        </w:rPr>
      </w:pPr>
      <w:r w:rsidRPr="004C1656">
        <w:rPr>
          <w:rFonts w:ascii="Arial" w:eastAsia="Times New Roman" w:hAnsi="Arial" w:cs="Arial"/>
          <w:sz w:val="20"/>
          <w:szCs w:val="20"/>
        </w:rPr>
        <w:t xml:space="preserve">Solving these challenges required more than high-performance hardware—it demanded a partner that could move quickly while delivering industrial-grade reliability. By adopting ADLINK’s COM-HPC-ALT </w:t>
      </w:r>
      <w:r w:rsidRPr="004C1656">
        <w:rPr>
          <w:rFonts w:ascii="Arial" w:eastAsia="Times New Roman" w:hAnsi="Arial" w:cs="Arial"/>
          <w:sz w:val="20"/>
          <w:szCs w:val="20"/>
        </w:rPr>
        <w:lastRenderedPageBreak/>
        <w:t>platform, powered by Ampere® Altra® processors, the team secured a server-class compute foundation that closed performance gaps, accelerated validation, and helped move autonomous taxi programs from development to real-world deployment.</w:t>
      </w:r>
    </w:p>
    <w:p w14:paraId="743FF6A8" w14:textId="77777777" w:rsidR="004C1656" w:rsidRPr="004C1656" w:rsidRDefault="004C1656" w:rsidP="004C1656">
      <w:pPr>
        <w:rPr>
          <w:rFonts w:ascii="Arial" w:eastAsia="Times New Roman" w:hAnsi="Arial" w:cs="Arial"/>
          <w:b/>
          <w:bCs/>
          <w:sz w:val="20"/>
          <w:szCs w:val="20"/>
        </w:rPr>
      </w:pPr>
      <w:r w:rsidRPr="004C1656">
        <w:rPr>
          <w:rFonts w:ascii="Arial" w:eastAsia="Times New Roman" w:hAnsi="Arial" w:cs="Arial"/>
          <w:b/>
          <w:bCs/>
          <w:sz w:val="20"/>
          <w:szCs w:val="20"/>
        </w:rPr>
        <w:t>Ecosystem Depth as a Competitive Advantage</w:t>
      </w:r>
    </w:p>
    <w:p w14:paraId="148594A6" w14:textId="07C83CE0" w:rsidR="009E1B31" w:rsidRDefault="004C1656" w:rsidP="004C1656">
      <w:pPr>
        <w:rPr>
          <w:rFonts w:ascii="Arial" w:eastAsia="Times New Roman" w:hAnsi="Arial" w:cs="Arial"/>
          <w:sz w:val="20"/>
          <w:szCs w:val="20"/>
        </w:rPr>
      </w:pPr>
      <w:r w:rsidRPr="004C1656">
        <w:rPr>
          <w:rFonts w:ascii="Arial" w:eastAsia="Times New Roman" w:hAnsi="Arial" w:cs="Arial"/>
          <w:sz w:val="20"/>
          <w:szCs w:val="20"/>
        </w:rPr>
        <w:t>A key differentiator was ADLINK’s deep integration across the CPU ecosystem. ADLINK maintains long-standing, strategic relationships with leading processor vendors</w:t>
      </w:r>
      <w:r w:rsidR="00EE4313">
        <w:rPr>
          <w:rFonts w:ascii="Arial" w:eastAsia="Times New Roman" w:hAnsi="Arial" w:cs="Arial"/>
          <w:sz w:val="20"/>
          <w:szCs w:val="20"/>
        </w:rPr>
        <w:t xml:space="preserve">, </w:t>
      </w:r>
      <w:r w:rsidRPr="004C1656">
        <w:rPr>
          <w:rFonts w:ascii="Arial" w:eastAsia="Times New Roman" w:hAnsi="Arial" w:cs="Arial"/>
          <w:sz w:val="20"/>
          <w:szCs w:val="20"/>
        </w:rPr>
        <w:t>including Intel, AMD, Ampere, NXP, MediaTek, and Qualcomm</w:t>
      </w:r>
      <w:r w:rsidR="00EE4313">
        <w:rPr>
          <w:rFonts w:ascii="Arial" w:eastAsia="Times New Roman" w:hAnsi="Arial" w:cs="Arial"/>
          <w:sz w:val="20"/>
          <w:szCs w:val="20"/>
        </w:rPr>
        <w:t xml:space="preserve">, </w:t>
      </w:r>
      <w:r w:rsidRPr="004C1656">
        <w:rPr>
          <w:rFonts w:ascii="Arial" w:eastAsia="Times New Roman" w:hAnsi="Arial" w:cs="Arial"/>
          <w:sz w:val="20"/>
          <w:szCs w:val="20"/>
        </w:rPr>
        <w:t xml:space="preserve">enabling early access, roadmap alignment, and rapid platform readiness across architectures. This </w:t>
      </w:r>
      <w:proofErr w:type="gramStart"/>
      <w:r w:rsidRPr="004C1656">
        <w:rPr>
          <w:rFonts w:ascii="Arial" w:eastAsia="Times New Roman" w:hAnsi="Arial" w:cs="Arial"/>
          <w:sz w:val="20"/>
          <w:szCs w:val="20"/>
        </w:rPr>
        <w:t>ecosystem depth</w:t>
      </w:r>
      <w:proofErr w:type="gramEnd"/>
      <w:r w:rsidRPr="004C1656">
        <w:rPr>
          <w:rFonts w:ascii="Arial" w:eastAsia="Times New Roman" w:hAnsi="Arial" w:cs="Arial"/>
          <w:sz w:val="20"/>
          <w:szCs w:val="20"/>
        </w:rPr>
        <w:t xml:space="preserve"> </w:t>
      </w:r>
      <w:proofErr w:type="gramStart"/>
      <w:r w:rsidRPr="004C1656">
        <w:rPr>
          <w:rFonts w:ascii="Arial" w:eastAsia="Times New Roman" w:hAnsi="Arial" w:cs="Arial"/>
          <w:sz w:val="20"/>
          <w:szCs w:val="20"/>
        </w:rPr>
        <w:t>allows</w:t>
      </w:r>
      <w:proofErr w:type="gramEnd"/>
      <w:r w:rsidRPr="004C1656">
        <w:rPr>
          <w:rFonts w:ascii="Arial" w:eastAsia="Times New Roman" w:hAnsi="Arial" w:cs="Arial"/>
          <w:sz w:val="20"/>
          <w:szCs w:val="20"/>
        </w:rPr>
        <w:t xml:space="preserve"> autonomous mobility providers to adopt the right </w:t>
      </w:r>
      <w:proofErr w:type="gramStart"/>
      <w:r w:rsidRPr="004C1656">
        <w:rPr>
          <w:rFonts w:ascii="Arial" w:eastAsia="Times New Roman" w:hAnsi="Arial" w:cs="Arial"/>
          <w:sz w:val="20"/>
          <w:szCs w:val="20"/>
        </w:rPr>
        <w:t>compute</w:t>
      </w:r>
      <w:proofErr w:type="gramEnd"/>
      <w:r w:rsidRPr="004C1656">
        <w:rPr>
          <w:rFonts w:ascii="Arial" w:eastAsia="Times New Roman" w:hAnsi="Arial" w:cs="Arial"/>
          <w:sz w:val="20"/>
          <w:szCs w:val="20"/>
        </w:rPr>
        <w:t xml:space="preserve"> technology at the right time, without the integration risk, lifecycle uncertainty, or scale limitations often encountered with both legacy suppliers and smaller niche vendors.</w:t>
      </w:r>
    </w:p>
    <w:p w14:paraId="388AB32D" w14:textId="5DE8E310" w:rsidR="009E1B31" w:rsidRPr="00E94F1D" w:rsidRDefault="00716AFB" w:rsidP="009E1B31">
      <w:pPr>
        <w:pStyle w:val="Heading2"/>
        <w:rPr>
          <w:rFonts w:ascii="Arial" w:hAnsi="Arial" w:cs="Arial"/>
        </w:rPr>
      </w:pPr>
      <w:r>
        <w:rPr>
          <w:rStyle w:val="Strong"/>
          <w:rFonts w:ascii="Arial" w:hAnsi="Arial" w:cs="Arial"/>
        </w:rPr>
        <w:t>Strategic Modular Design Advantage</w:t>
      </w:r>
      <w:r w:rsidR="009E1B31" w:rsidRPr="00E94F1D">
        <w:rPr>
          <w:rStyle w:val="Strong"/>
          <w:rFonts w:ascii="Arial" w:hAnsi="Arial" w:cs="Arial"/>
        </w:rPr>
        <w:t xml:space="preserve"> for Fleet-Scale Autonomy</w:t>
      </w:r>
    </w:p>
    <w:p w14:paraId="3C5F099F" w14:textId="4D7934EB" w:rsidR="009E1B31" w:rsidRPr="009E1B31" w:rsidRDefault="009E1B31" w:rsidP="009E1B31">
      <w:pPr>
        <w:rPr>
          <w:rFonts w:ascii="Arial" w:eastAsia="Times New Roman" w:hAnsi="Arial" w:cs="Arial"/>
          <w:sz w:val="20"/>
          <w:szCs w:val="20"/>
        </w:rPr>
      </w:pPr>
      <w:r w:rsidRPr="009E1B31">
        <w:rPr>
          <w:rFonts w:ascii="Arial" w:eastAsia="Times New Roman" w:hAnsi="Arial" w:cs="Arial"/>
          <w:sz w:val="20"/>
          <w:szCs w:val="20"/>
        </w:rPr>
        <w:t>Delivering autonomous mobility at scale requires more than raw compute power</w:t>
      </w:r>
      <w:r w:rsidR="00EE4313">
        <w:rPr>
          <w:rFonts w:ascii="Arial" w:eastAsia="Times New Roman" w:hAnsi="Arial" w:cs="Arial"/>
          <w:sz w:val="20"/>
          <w:szCs w:val="20"/>
        </w:rPr>
        <w:t xml:space="preserve">, </w:t>
      </w:r>
      <w:r w:rsidRPr="009E1B31">
        <w:rPr>
          <w:rFonts w:ascii="Arial" w:eastAsia="Times New Roman" w:hAnsi="Arial" w:cs="Arial"/>
          <w:sz w:val="20"/>
          <w:szCs w:val="20"/>
        </w:rPr>
        <w:t>it demands a platform that is flexible, upgradeable, and reliable across an entire fleet. ADLINK’s COM-HPC modules provide a modular foundation, enabling developers to focus on autonomy, perception, and decision-making while leveraging pre-integrated CPU, memory, I/O, and optional AI acceleration.</w:t>
      </w:r>
    </w:p>
    <w:p w14:paraId="31A6E143" w14:textId="67BF0F1D" w:rsidR="009E1B31" w:rsidRPr="009E1B31" w:rsidRDefault="009E1B31" w:rsidP="009E1B31">
      <w:pPr>
        <w:rPr>
          <w:rFonts w:ascii="Arial" w:eastAsia="Times New Roman" w:hAnsi="Arial" w:cs="Arial"/>
          <w:sz w:val="20"/>
          <w:szCs w:val="20"/>
        </w:rPr>
      </w:pPr>
      <w:r w:rsidRPr="009E1B31">
        <w:rPr>
          <w:rFonts w:ascii="Arial" w:eastAsia="Times New Roman" w:hAnsi="Arial" w:cs="Arial"/>
          <w:sz w:val="20"/>
          <w:szCs w:val="20"/>
        </w:rPr>
        <w:t>This approach accelerates integration, shortens design cycles, and reduces risk, because only vehicle-specific interfaces need to be customized. As compute requirements evolve with AI models, sensor payloads, and fleet expansion, modules can be upgraded without redesigning the overall system, ensuring long-term scalability and operational continuity.</w:t>
      </w:r>
    </w:p>
    <w:p w14:paraId="343574E8" w14:textId="0F09EADC" w:rsidR="009E1B31" w:rsidRDefault="009E1B31" w:rsidP="009E1B31">
      <w:pPr>
        <w:rPr>
          <w:rFonts w:ascii="Arial" w:eastAsia="Times New Roman" w:hAnsi="Arial" w:cs="Arial"/>
          <w:sz w:val="20"/>
          <w:szCs w:val="20"/>
        </w:rPr>
      </w:pPr>
      <w:r w:rsidRPr="009E1B31">
        <w:rPr>
          <w:rFonts w:ascii="Arial" w:eastAsia="Times New Roman" w:hAnsi="Arial" w:cs="Arial"/>
          <w:sz w:val="20"/>
          <w:szCs w:val="20"/>
        </w:rPr>
        <w:t>By combining modularity with industrial-grade reliability, ADLINK enables autonomous mobility providers to deploy fleets quickly, adopt new compute technologies seamlessly, and maintain cost-effective, future-ready operations.</w:t>
      </w:r>
      <w:r w:rsidR="00ED75FB" w:rsidRPr="00ED75FB">
        <w:t xml:space="preserve"> </w:t>
      </w:r>
      <w:r w:rsidR="00ED75FB" w:rsidRPr="00ED75FB">
        <w:rPr>
          <w:rFonts w:ascii="Arial" w:hAnsi="Arial" w:cs="Arial"/>
          <w:sz w:val="20"/>
          <w:szCs w:val="20"/>
        </w:rPr>
        <w:t>This ensures that companies of any size</w:t>
      </w:r>
      <w:r w:rsidR="00ED75FB">
        <w:rPr>
          <w:rFonts w:ascii="Arial" w:hAnsi="Arial" w:cs="Arial"/>
          <w:sz w:val="20"/>
          <w:szCs w:val="20"/>
        </w:rPr>
        <w:t xml:space="preserve"> </w:t>
      </w:r>
      <w:r w:rsidR="00ED75FB" w:rsidRPr="00ED75FB">
        <w:rPr>
          <w:rFonts w:ascii="Arial" w:hAnsi="Arial" w:cs="Arial"/>
          <w:sz w:val="20"/>
          <w:szCs w:val="20"/>
        </w:rPr>
        <w:t>or with legacy system constraints</w:t>
      </w:r>
      <w:r w:rsidR="00ED75FB">
        <w:rPr>
          <w:rFonts w:ascii="Arial" w:hAnsi="Arial" w:cs="Arial"/>
          <w:sz w:val="20"/>
          <w:szCs w:val="20"/>
        </w:rPr>
        <w:t xml:space="preserve"> </w:t>
      </w:r>
      <w:r w:rsidR="00ED75FB" w:rsidRPr="00ED75FB">
        <w:rPr>
          <w:rFonts w:ascii="Arial" w:hAnsi="Arial" w:cs="Arial"/>
          <w:sz w:val="20"/>
          <w:szCs w:val="20"/>
        </w:rPr>
        <w:t xml:space="preserve">can adopt high-performance </w:t>
      </w:r>
      <w:proofErr w:type="gramStart"/>
      <w:r w:rsidR="00ED75FB" w:rsidRPr="00ED75FB">
        <w:rPr>
          <w:rFonts w:ascii="Arial" w:hAnsi="Arial" w:cs="Arial"/>
          <w:sz w:val="20"/>
          <w:szCs w:val="20"/>
        </w:rPr>
        <w:t>compute</w:t>
      </w:r>
      <w:proofErr w:type="gramEnd"/>
      <w:r w:rsidR="00ED75FB" w:rsidRPr="00ED75FB">
        <w:rPr>
          <w:rFonts w:ascii="Arial" w:hAnsi="Arial" w:cs="Arial"/>
          <w:sz w:val="20"/>
          <w:szCs w:val="20"/>
        </w:rPr>
        <w:t xml:space="preserve"> without redesigning their entire platform.</w:t>
      </w:r>
    </w:p>
    <w:p w14:paraId="3918424B" w14:textId="3D13269A" w:rsidR="00581D47" w:rsidRPr="00E94F1D" w:rsidRDefault="00581D47" w:rsidP="00111CC5">
      <w:pPr>
        <w:pStyle w:val="Heading2"/>
        <w:rPr>
          <w:rFonts w:ascii="Arial" w:hAnsi="Arial" w:cs="Arial"/>
          <w:b w:val="0"/>
          <w:bCs w:val="0"/>
        </w:rPr>
      </w:pPr>
      <w:r w:rsidRPr="00E94F1D">
        <w:rPr>
          <w:rFonts w:ascii="Arial" w:hAnsi="Arial" w:cs="Arial"/>
          <w:b w:val="0"/>
          <w:bCs w:val="0"/>
        </w:rPr>
        <w:t>High-Performance Compute</w:t>
      </w:r>
      <w:r w:rsidR="001B7883" w:rsidRPr="00E94F1D">
        <w:rPr>
          <w:rFonts w:ascii="Arial" w:hAnsi="Arial" w:cs="Arial"/>
          <w:b w:val="0"/>
          <w:bCs w:val="0"/>
        </w:rPr>
        <w:t xml:space="preserve"> </w:t>
      </w:r>
      <w:r w:rsidRPr="00E94F1D">
        <w:rPr>
          <w:rFonts w:ascii="Arial" w:hAnsi="Arial" w:cs="Arial"/>
          <w:b w:val="0"/>
          <w:bCs w:val="0"/>
        </w:rPr>
        <w:t xml:space="preserve">— Where Power, Thermals, and Space </w:t>
      </w:r>
      <w:r w:rsidR="00C46A7D" w:rsidRPr="00E94F1D">
        <w:rPr>
          <w:rFonts w:ascii="Arial" w:hAnsi="Arial" w:cs="Arial"/>
          <w:b w:val="0"/>
          <w:bCs w:val="0"/>
        </w:rPr>
        <w:t>Work as One</w:t>
      </w:r>
    </w:p>
    <w:p w14:paraId="6F45EC09" w14:textId="08151296" w:rsidR="00111CC5" w:rsidRPr="009E37E5" w:rsidRDefault="00111CC5" w:rsidP="00C46A7D">
      <w:pPr>
        <w:pStyle w:val="Heading3"/>
        <w:spacing w:before="0" w:beforeAutospacing="0" w:after="0" w:afterAutospacing="0"/>
        <w:rPr>
          <w:rFonts w:ascii="Arial" w:hAnsi="Arial" w:cs="Arial"/>
          <w:sz w:val="20"/>
          <w:szCs w:val="20"/>
        </w:rPr>
      </w:pPr>
      <w:r w:rsidRPr="009E37E5">
        <w:rPr>
          <w:rFonts w:ascii="Arial" w:hAnsi="Arial" w:cs="Arial"/>
          <w:sz w:val="20"/>
          <w:szCs w:val="20"/>
        </w:rPr>
        <w:t>Maximum Compute Density in Automotive Enclosures</w:t>
      </w:r>
    </w:p>
    <w:p w14:paraId="72B40D7C" w14:textId="6BB94550" w:rsidR="00581D47" w:rsidRDefault="00581D47" w:rsidP="00C46A7D">
      <w:pPr>
        <w:spacing w:after="0" w:line="240" w:lineRule="auto"/>
        <w:rPr>
          <w:rFonts w:ascii="Arial" w:eastAsia="Times New Roman" w:hAnsi="Arial" w:cs="Arial"/>
          <w:sz w:val="20"/>
          <w:szCs w:val="20"/>
        </w:rPr>
      </w:pPr>
      <w:r w:rsidRPr="009E37E5">
        <w:rPr>
          <w:rFonts w:ascii="Arial" w:eastAsia="Times New Roman" w:hAnsi="Arial" w:cs="Arial"/>
          <w:sz w:val="20"/>
          <w:szCs w:val="20"/>
        </w:rPr>
        <w:t>Autonomous vehicles demand exceptional compute density. Advanced driving stacks must process data from cameras, lidar, radar, and vehicle systems simultaneously</w:t>
      </w:r>
      <w:r w:rsidR="00150C5F">
        <w:rPr>
          <w:rFonts w:ascii="Arial" w:eastAsia="Times New Roman" w:hAnsi="Arial" w:cs="Arial"/>
          <w:sz w:val="20"/>
          <w:szCs w:val="20"/>
        </w:rPr>
        <w:t>,</w:t>
      </w:r>
      <w:r w:rsidRPr="009E37E5">
        <w:rPr>
          <w:rFonts w:ascii="Arial" w:eastAsia="Times New Roman" w:hAnsi="Arial" w:cs="Arial"/>
          <w:sz w:val="20"/>
          <w:szCs w:val="20"/>
        </w:rPr>
        <w:t xml:space="preserve"> all within constrained automotive enclosures exposed to wide temperature ranges.</w:t>
      </w:r>
    </w:p>
    <w:p w14:paraId="797A6DD0" w14:textId="77777777" w:rsidR="001D067A" w:rsidRPr="009E37E5" w:rsidRDefault="001D067A" w:rsidP="00C46A7D">
      <w:pPr>
        <w:spacing w:after="0" w:line="240" w:lineRule="auto"/>
        <w:rPr>
          <w:rFonts w:ascii="Arial" w:eastAsia="Times New Roman" w:hAnsi="Arial" w:cs="Arial"/>
          <w:sz w:val="20"/>
          <w:szCs w:val="20"/>
        </w:rPr>
      </w:pPr>
    </w:p>
    <w:p w14:paraId="6384EEF6" w14:textId="7393E14D" w:rsidR="00111CC5" w:rsidRPr="009E37E5" w:rsidRDefault="00111CC5" w:rsidP="00C46A7D">
      <w:pPr>
        <w:pStyle w:val="Heading3"/>
        <w:spacing w:before="0" w:beforeAutospacing="0" w:after="0" w:afterAutospacing="0"/>
        <w:rPr>
          <w:rFonts w:ascii="Arial" w:hAnsi="Arial" w:cs="Arial"/>
          <w:sz w:val="20"/>
          <w:szCs w:val="20"/>
        </w:rPr>
      </w:pPr>
      <w:r w:rsidRPr="009E37E5">
        <w:rPr>
          <w:rFonts w:ascii="Arial" w:hAnsi="Arial" w:cs="Arial"/>
          <w:sz w:val="20"/>
          <w:szCs w:val="20"/>
        </w:rPr>
        <w:t>High Core Performance Without Throttling</w:t>
      </w:r>
    </w:p>
    <w:p w14:paraId="007650E0" w14:textId="7715D43B" w:rsidR="00581D47" w:rsidRDefault="00581D47" w:rsidP="00C46A7D">
      <w:pPr>
        <w:spacing w:after="0" w:line="240" w:lineRule="auto"/>
        <w:rPr>
          <w:rFonts w:ascii="Arial" w:eastAsia="Times New Roman" w:hAnsi="Arial" w:cs="Arial"/>
          <w:sz w:val="20"/>
          <w:szCs w:val="20"/>
        </w:rPr>
      </w:pPr>
      <w:r w:rsidRPr="009E37E5">
        <w:rPr>
          <w:rFonts w:ascii="Arial" w:eastAsia="Times New Roman" w:hAnsi="Arial" w:cs="Arial"/>
          <w:sz w:val="20"/>
          <w:szCs w:val="20"/>
        </w:rPr>
        <w:t>ADLINK’s COM-HPC-ALT module, based on the COM-HPC Type E specification, delivered the performance leap required. Equipped with the Ampere</w:t>
      </w:r>
      <w:r w:rsidRPr="00187732">
        <w:rPr>
          <w:rFonts w:ascii="Arial" w:eastAsia="Times New Roman" w:hAnsi="Arial" w:cs="Arial"/>
          <w:sz w:val="20"/>
          <w:szCs w:val="20"/>
          <w:vertAlign w:val="superscript"/>
        </w:rPr>
        <w:t>®</w:t>
      </w:r>
      <w:r w:rsidRPr="009E37E5">
        <w:rPr>
          <w:rFonts w:ascii="Arial" w:eastAsia="Times New Roman" w:hAnsi="Arial" w:cs="Arial"/>
          <w:sz w:val="20"/>
          <w:szCs w:val="20"/>
        </w:rPr>
        <w:t xml:space="preserve"> Altra</w:t>
      </w:r>
      <w:r w:rsidRPr="00187732">
        <w:rPr>
          <w:rFonts w:ascii="Arial" w:eastAsia="Times New Roman" w:hAnsi="Arial" w:cs="Arial"/>
          <w:sz w:val="20"/>
          <w:szCs w:val="20"/>
          <w:vertAlign w:val="superscript"/>
        </w:rPr>
        <w:t>®</w:t>
      </w:r>
      <w:r w:rsidRPr="009E37E5">
        <w:rPr>
          <w:rFonts w:ascii="Arial" w:eastAsia="Times New Roman" w:hAnsi="Arial" w:cs="Arial"/>
          <w:sz w:val="20"/>
          <w:szCs w:val="20"/>
        </w:rPr>
        <w:t xml:space="preserve"> </w:t>
      </w:r>
      <w:r w:rsidR="00DA26DC">
        <w:rPr>
          <w:rFonts w:ascii="Arial" w:eastAsia="Times New Roman" w:hAnsi="Arial" w:cs="Arial"/>
          <w:sz w:val="20"/>
          <w:szCs w:val="20"/>
        </w:rPr>
        <w:t>M128-26</w:t>
      </w:r>
      <w:r w:rsidRPr="009E37E5">
        <w:rPr>
          <w:rFonts w:ascii="Arial" w:eastAsia="Times New Roman" w:hAnsi="Arial" w:cs="Arial"/>
          <w:sz w:val="20"/>
          <w:szCs w:val="20"/>
        </w:rPr>
        <w:t xml:space="preserve"> processor, the platform provided a high core count and strong performance-per-watt</w:t>
      </w:r>
      <w:r w:rsidR="001D067A">
        <w:rPr>
          <w:rFonts w:ascii="Arial" w:eastAsia="Times New Roman" w:hAnsi="Arial" w:cs="Arial"/>
          <w:sz w:val="20"/>
          <w:szCs w:val="20"/>
        </w:rPr>
        <w:t xml:space="preserve"> and TDP efficiency</w:t>
      </w:r>
      <w:r w:rsidRPr="009E37E5">
        <w:rPr>
          <w:rFonts w:ascii="Arial" w:eastAsia="Times New Roman" w:hAnsi="Arial" w:cs="Arial"/>
          <w:sz w:val="20"/>
          <w:szCs w:val="20"/>
        </w:rPr>
        <w:t>, enabling the autonomous driving stack to run efficiently without hitting power-throttling limits.</w:t>
      </w:r>
    </w:p>
    <w:p w14:paraId="278BCDD0" w14:textId="77777777" w:rsidR="00C46A7D" w:rsidRPr="009E37E5" w:rsidRDefault="00C46A7D" w:rsidP="00C46A7D">
      <w:pPr>
        <w:spacing w:after="0" w:line="240" w:lineRule="auto"/>
        <w:rPr>
          <w:rFonts w:ascii="Arial" w:eastAsia="Times New Roman" w:hAnsi="Arial" w:cs="Arial"/>
          <w:sz w:val="20"/>
          <w:szCs w:val="20"/>
        </w:rPr>
      </w:pPr>
    </w:p>
    <w:p w14:paraId="5B2DB543" w14:textId="126891F4" w:rsidR="00111CC5" w:rsidRPr="009E37E5" w:rsidRDefault="009E37E5" w:rsidP="00C46A7D">
      <w:pPr>
        <w:pStyle w:val="Heading3"/>
        <w:spacing w:before="0" w:beforeAutospacing="0" w:after="0" w:afterAutospacing="0"/>
        <w:rPr>
          <w:rFonts w:ascii="Arial" w:hAnsi="Arial" w:cs="Arial"/>
          <w:sz w:val="20"/>
          <w:szCs w:val="20"/>
        </w:rPr>
      </w:pPr>
      <w:r w:rsidRPr="009E37E5">
        <w:rPr>
          <w:rFonts w:ascii="Arial" w:hAnsi="Arial" w:cs="Arial"/>
          <w:sz w:val="20"/>
          <w:szCs w:val="20"/>
        </w:rPr>
        <w:t>Sustained Performance in Electric Vehicles</w:t>
      </w:r>
    </w:p>
    <w:p w14:paraId="78A2FEB3" w14:textId="042B891C" w:rsidR="00987246" w:rsidRPr="00844FAD" w:rsidRDefault="00111CC5" w:rsidP="00987246">
      <w:pPr>
        <w:spacing w:after="0" w:line="240" w:lineRule="auto"/>
        <w:rPr>
          <w:rFonts w:ascii="Arial" w:eastAsia="Times New Roman" w:hAnsi="Arial" w:cs="Arial"/>
          <w:sz w:val="20"/>
          <w:szCs w:val="20"/>
        </w:rPr>
      </w:pPr>
      <w:r w:rsidRPr="009E37E5">
        <w:rPr>
          <w:rFonts w:ascii="Arial" w:eastAsia="Times New Roman" w:hAnsi="Arial" w:cs="Arial"/>
          <w:sz w:val="20"/>
          <w:szCs w:val="20"/>
        </w:rPr>
        <w:t>By validating and supporting the Ampere</w:t>
      </w:r>
      <w:r w:rsidRPr="009B6268">
        <w:rPr>
          <w:rFonts w:ascii="Arial" w:eastAsia="Times New Roman" w:hAnsi="Arial" w:cs="Arial"/>
          <w:sz w:val="20"/>
          <w:szCs w:val="20"/>
          <w:vertAlign w:val="superscript"/>
        </w:rPr>
        <w:t>®</w:t>
      </w:r>
      <w:r w:rsidRPr="009E37E5">
        <w:rPr>
          <w:rFonts w:ascii="Arial" w:eastAsia="Times New Roman" w:hAnsi="Arial" w:cs="Arial"/>
          <w:sz w:val="20"/>
          <w:szCs w:val="20"/>
        </w:rPr>
        <w:t xml:space="preserve"> Altra</w:t>
      </w:r>
      <w:r w:rsidRPr="009B6268">
        <w:rPr>
          <w:rFonts w:ascii="Arial" w:eastAsia="Times New Roman" w:hAnsi="Arial" w:cs="Arial"/>
          <w:sz w:val="20"/>
          <w:szCs w:val="20"/>
          <w:vertAlign w:val="superscript"/>
        </w:rPr>
        <w:t>®</w:t>
      </w:r>
      <w:r w:rsidRPr="009E37E5">
        <w:rPr>
          <w:rFonts w:ascii="Arial" w:eastAsia="Times New Roman" w:hAnsi="Arial" w:cs="Arial"/>
          <w:sz w:val="20"/>
          <w:szCs w:val="20"/>
        </w:rPr>
        <w:t xml:space="preserve"> </w:t>
      </w:r>
      <w:r w:rsidR="00DA26DC">
        <w:rPr>
          <w:rFonts w:ascii="Arial" w:eastAsia="Times New Roman" w:hAnsi="Arial" w:cs="Arial"/>
          <w:sz w:val="20"/>
          <w:szCs w:val="20"/>
        </w:rPr>
        <w:t>M128-26</w:t>
      </w:r>
      <w:r w:rsidRPr="009E37E5">
        <w:rPr>
          <w:rFonts w:ascii="Arial" w:eastAsia="Times New Roman" w:hAnsi="Arial" w:cs="Arial"/>
          <w:sz w:val="20"/>
          <w:szCs w:val="20"/>
        </w:rPr>
        <w:t xml:space="preserve"> CPU, ADLINK delivered a solution that balanced high core density with efficient power consumption. This ensured sustained performance for autonomous driving workloads without thermal instability</w:t>
      </w:r>
      <w:r w:rsidR="00C46A7D">
        <w:rPr>
          <w:rFonts w:ascii="Arial" w:eastAsia="Times New Roman" w:hAnsi="Arial" w:cs="Arial"/>
          <w:sz w:val="20"/>
          <w:szCs w:val="20"/>
        </w:rPr>
        <w:t>,</w:t>
      </w:r>
      <w:r w:rsidRPr="009E37E5">
        <w:rPr>
          <w:rFonts w:ascii="Arial" w:eastAsia="Times New Roman" w:hAnsi="Arial" w:cs="Arial"/>
          <w:sz w:val="20"/>
          <w:szCs w:val="20"/>
        </w:rPr>
        <w:t xml:space="preserve"> a key requirement inside electric vehicles.</w:t>
      </w:r>
      <w:r w:rsidR="00987246">
        <w:rPr>
          <w:rFonts w:ascii="Arial" w:eastAsia="Times New Roman" w:hAnsi="Arial" w:cs="Arial"/>
          <w:sz w:val="20"/>
          <w:szCs w:val="20"/>
        </w:rPr>
        <w:t xml:space="preserve"> </w:t>
      </w:r>
      <w:r w:rsidR="00987246" w:rsidRPr="00844FAD">
        <w:rPr>
          <w:rFonts w:ascii="Arial" w:hAnsi="Arial" w:cs="Arial"/>
          <w:sz w:val="20"/>
          <w:szCs w:val="20"/>
        </w:rPr>
        <w:t>Efficient power consumption not only ensured thermal stability, but also helped preserve vehicle range and reduce operating costs at fleet scale.</w:t>
      </w:r>
    </w:p>
    <w:p w14:paraId="33EA7829" w14:textId="77777777" w:rsidR="00C46A7D" w:rsidRPr="009E37E5" w:rsidRDefault="00C46A7D" w:rsidP="00C46A7D">
      <w:pPr>
        <w:spacing w:after="0" w:line="240" w:lineRule="auto"/>
        <w:rPr>
          <w:rFonts w:ascii="Arial" w:eastAsia="Times New Roman" w:hAnsi="Arial" w:cs="Arial"/>
          <w:sz w:val="20"/>
          <w:szCs w:val="20"/>
        </w:rPr>
      </w:pPr>
    </w:p>
    <w:p w14:paraId="39393867" w14:textId="5D73B346" w:rsidR="009E37E5" w:rsidRPr="009E37E5" w:rsidRDefault="009E37E5" w:rsidP="00C46A7D">
      <w:pPr>
        <w:pStyle w:val="Heading3"/>
        <w:spacing w:before="0" w:beforeAutospacing="0" w:after="0" w:afterAutospacing="0"/>
        <w:rPr>
          <w:rFonts w:ascii="Arial" w:hAnsi="Arial" w:cs="Arial"/>
          <w:sz w:val="20"/>
          <w:szCs w:val="20"/>
        </w:rPr>
      </w:pPr>
      <w:r w:rsidRPr="009E37E5">
        <w:rPr>
          <w:rFonts w:ascii="Arial" w:hAnsi="Arial" w:cs="Arial"/>
          <w:sz w:val="20"/>
          <w:szCs w:val="20"/>
        </w:rPr>
        <w:t>Server-Class Architecture for Continuous Operation</w:t>
      </w:r>
    </w:p>
    <w:p w14:paraId="7DB80905" w14:textId="0E991570" w:rsidR="00111CC5" w:rsidRDefault="00581D47" w:rsidP="00C46A7D">
      <w:pPr>
        <w:spacing w:after="0" w:line="240" w:lineRule="auto"/>
        <w:rPr>
          <w:rFonts w:ascii="Arial" w:eastAsia="Times New Roman" w:hAnsi="Arial" w:cs="Arial"/>
          <w:sz w:val="20"/>
          <w:szCs w:val="20"/>
        </w:rPr>
      </w:pPr>
      <w:r w:rsidRPr="009E37E5">
        <w:rPr>
          <w:rFonts w:ascii="Arial" w:eastAsia="Times New Roman" w:hAnsi="Arial" w:cs="Arial"/>
          <w:sz w:val="20"/>
          <w:szCs w:val="20"/>
        </w:rPr>
        <w:t xml:space="preserve">With support for </w:t>
      </w:r>
      <w:r w:rsidR="00364256" w:rsidRPr="009E37E5">
        <w:rPr>
          <w:rFonts w:ascii="Arial" w:eastAsia="Times New Roman" w:hAnsi="Arial" w:cs="Arial"/>
          <w:sz w:val="20"/>
          <w:szCs w:val="20"/>
        </w:rPr>
        <w:t>massive</w:t>
      </w:r>
      <w:r w:rsidR="00155386" w:rsidRPr="009E37E5">
        <w:rPr>
          <w:rFonts w:ascii="Arial" w:eastAsia="Times New Roman" w:hAnsi="Arial" w:cs="Arial"/>
          <w:sz w:val="20"/>
          <w:szCs w:val="20"/>
        </w:rPr>
        <w:t xml:space="preserve"> </w:t>
      </w:r>
      <w:r w:rsidR="00155386" w:rsidRPr="009E37E5">
        <w:rPr>
          <w:rFonts w:ascii="Arial" w:hAnsi="Arial" w:cs="Arial"/>
          <w:sz w:val="20"/>
          <w:szCs w:val="20"/>
        </w:rPr>
        <w:t>6x</w:t>
      </w:r>
      <w:r w:rsidR="009B6268">
        <w:rPr>
          <w:rFonts w:ascii="Arial" w:hAnsi="Arial" w:cs="Arial"/>
          <w:sz w:val="20"/>
          <w:szCs w:val="20"/>
        </w:rPr>
        <w:t xml:space="preserve"> </w:t>
      </w:r>
      <w:r w:rsidR="00155386" w:rsidRPr="009E37E5">
        <w:rPr>
          <w:rFonts w:ascii="Arial" w:hAnsi="Arial" w:cs="Arial"/>
          <w:sz w:val="20"/>
          <w:szCs w:val="20"/>
        </w:rPr>
        <w:t>32</w:t>
      </w:r>
      <w:r w:rsidR="00740A78">
        <w:rPr>
          <w:rFonts w:ascii="Arial" w:hAnsi="Arial" w:cs="Arial"/>
          <w:sz w:val="20"/>
          <w:szCs w:val="20"/>
        </w:rPr>
        <w:t xml:space="preserve"> </w:t>
      </w:r>
      <w:r w:rsidR="00155386" w:rsidRPr="009E37E5">
        <w:rPr>
          <w:rFonts w:ascii="Arial" w:hAnsi="Arial" w:cs="Arial"/>
          <w:sz w:val="20"/>
          <w:szCs w:val="20"/>
        </w:rPr>
        <w:t>GB/64</w:t>
      </w:r>
      <w:r w:rsidR="00740A78">
        <w:rPr>
          <w:rFonts w:ascii="Arial" w:hAnsi="Arial" w:cs="Arial"/>
          <w:sz w:val="20"/>
          <w:szCs w:val="20"/>
        </w:rPr>
        <w:t xml:space="preserve"> </w:t>
      </w:r>
      <w:r w:rsidR="00155386" w:rsidRPr="009E37E5">
        <w:rPr>
          <w:rFonts w:ascii="Arial" w:hAnsi="Arial" w:cs="Arial"/>
          <w:sz w:val="20"/>
          <w:szCs w:val="20"/>
        </w:rPr>
        <w:t>GB</w:t>
      </w:r>
      <w:r w:rsidRPr="009E37E5">
        <w:rPr>
          <w:rFonts w:ascii="Arial" w:eastAsia="Times New Roman" w:hAnsi="Arial" w:cs="Arial"/>
          <w:sz w:val="20"/>
          <w:szCs w:val="20"/>
        </w:rPr>
        <w:t xml:space="preserve"> ECC memory, COM-HPC Server I/O, and a server-grade architecture, the solution met both compute scalability and reliability requirements</w:t>
      </w:r>
      <w:r w:rsidR="00C46A7D">
        <w:rPr>
          <w:rFonts w:ascii="Arial" w:eastAsia="Times New Roman" w:hAnsi="Arial" w:cs="Arial"/>
          <w:sz w:val="20"/>
          <w:szCs w:val="20"/>
        </w:rPr>
        <w:t>,</w:t>
      </w:r>
      <w:r w:rsidRPr="009E37E5">
        <w:rPr>
          <w:rFonts w:ascii="Arial" w:eastAsia="Times New Roman" w:hAnsi="Arial" w:cs="Arial"/>
          <w:sz w:val="20"/>
          <w:szCs w:val="20"/>
        </w:rPr>
        <w:t xml:space="preserve"> critical for continuous operation in autonomous taxis and fleet vehicles.</w:t>
      </w:r>
      <w:r w:rsidR="00111CC5" w:rsidRPr="009E37E5">
        <w:rPr>
          <w:rFonts w:ascii="Arial" w:eastAsia="Times New Roman" w:hAnsi="Arial" w:cs="Arial"/>
          <w:sz w:val="20"/>
          <w:szCs w:val="20"/>
        </w:rPr>
        <w:t xml:space="preserve"> The platform delivers stable 24/7 operation and predictable availability across 2–</w:t>
      </w:r>
      <w:r w:rsidR="00C46A7D" w:rsidRPr="009E37E5">
        <w:rPr>
          <w:rFonts w:ascii="Arial" w:eastAsia="Times New Roman" w:hAnsi="Arial" w:cs="Arial"/>
          <w:sz w:val="20"/>
          <w:szCs w:val="20"/>
        </w:rPr>
        <w:t>3-year</w:t>
      </w:r>
      <w:r w:rsidR="00111CC5" w:rsidRPr="009E37E5">
        <w:rPr>
          <w:rFonts w:ascii="Arial" w:eastAsia="Times New Roman" w:hAnsi="Arial" w:cs="Arial"/>
          <w:sz w:val="20"/>
          <w:szCs w:val="20"/>
        </w:rPr>
        <w:t xml:space="preserve"> generation lifecycles</w:t>
      </w:r>
      <w:r w:rsidR="00C46A7D">
        <w:rPr>
          <w:rFonts w:ascii="Arial" w:eastAsia="Times New Roman" w:hAnsi="Arial" w:cs="Arial"/>
          <w:sz w:val="20"/>
          <w:szCs w:val="20"/>
        </w:rPr>
        <w:t>,</w:t>
      </w:r>
      <w:r w:rsidR="00D546A4">
        <w:rPr>
          <w:rFonts w:ascii="Arial" w:eastAsia="Times New Roman" w:hAnsi="Arial" w:cs="Arial"/>
          <w:sz w:val="20"/>
          <w:szCs w:val="20"/>
        </w:rPr>
        <w:t xml:space="preserve"> with ongoing support and lifecycle management to ensure</w:t>
      </w:r>
      <w:r w:rsidR="00111CC5" w:rsidRPr="009E37E5">
        <w:rPr>
          <w:rFonts w:ascii="Arial" w:eastAsia="Times New Roman" w:hAnsi="Arial" w:cs="Arial"/>
          <w:sz w:val="20"/>
          <w:szCs w:val="20"/>
        </w:rPr>
        <w:t xml:space="preserve"> flee</w:t>
      </w:r>
      <w:r w:rsidR="00D546A4">
        <w:rPr>
          <w:rFonts w:ascii="Arial" w:eastAsia="Times New Roman" w:hAnsi="Arial" w:cs="Arial"/>
          <w:sz w:val="20"/>
          <w:szCs w:val="20"/>
        </w:rPr>
        <w:t>ts remain operational and scalable over the years</w:t>
      </w:r>
      <w:r w:rsidR="00111CC5" w:rsidRPr="009E37E5">
        <w:rPr>
          <w:rFonts w:ascii="Arial" w:eastAsia="Times New Roman" w:hAnsi="Arial" w:cs="Arial"/>
          <w:sz w:val="20"/>
          <w:szCs w:val="20"/>
        </w:rPr>
        <w:t>.</w:t>
      </w:r>
    </w:p>
    <w:p w14:paraId="0D1F2878" w14:textId="75E34492" w:rsidR="00581D47" w:rsidRPr="00C46A7D" w:rsidRDefault="009E37E5" w:rsidP="00B36726">
      <w:pPr>
        <w:spacing w:before="100" w:beforeAutospacing="1" w:after="100" w:afterAutospacing="1" w:line="240" w:lineRule="auto"/>
        <w:rPr>
          <w:rFonts w:ascii="Arial" w:eastAsia="Times New Roman" w:hAnsi="Arial" w:cs="Arial"/>
          <w:sz w:val="20"/>
          <w:szCs w:val="20"/>
        </w:rPr>
      </w:pPr>
      <w:r w:rsidRPr="00C46A7D">
        <w:rPr>
          <w:rFonts w:ascii="Arial" w:hAnsi="Arial" w:cs="Arial"/>
          <w:sz w:val="20"/>
          <w:szCs w:val="20"/>
        </w:rPr>
        <w:t>ADLINK’s COM-HPC-ALT platform unifies these requirements into a single, optimized solution, delivering scalable performance that fits the physical, electrical, and thermal realities of automotive deployment.</w:t>
      </w:r>
    </w:p>
    <w:p w14:paraId="2CA3EBAC" w14:textId="3C77FCF5" w:rsidR="00B36726" w:rsidRPr="00E94F1D" w:rsidRDefault="00B36726" w:rsidP="00B36726">
      <w:pPr>
        <w:pStyle w:val="Heading2"/>
        <w:rPr>
          <w:rFonts w:ascii="Arial" w:hAnsi="Arial" w:cs="Arial"/>
          <w:b w:val="0"/>
          <w:bCs w:val="0"/>
          <w:sz w:val="20"/>
          <w:szCs w:val="20"/>
        </w:rPr>
      </w:pPr>
      <w:r w:rsidRPr="00E94F1D">
        <w:rPr>
          <w:rFonts w:ascii="Arial" w:hAnsi="Arial" w:cs="Arial"/>
          <w:b w:val="0"/>
          <w:bCs w:val="0"/>
        </w:rPr>
        <w:t xml:space="preserve">Engineering Collaboration &amp; Scalable Compute </w:t>
      </w:r>
      <w:r w:rsidR="00C46A7D" w:rsidRPr="00E94F1D">
        <w:rPr>
          <w:rFonts w:ascii="Arial" w:hAnsi="Arial" w:cs="Arial"/>
          <w:b w:val="0"/>
          <w:bCs w:val="0"/>
        </w:rPr>
        <w:t>Compress</w:t>
      </w:r>
      <w:r w:rsidRPr="00E94F1D">
        <w:rPr>
          <w:rFonts w:ascii="Arial" w:hAnsi="Arial" w:cs="Arial"/>
          <w:b w:val="0"/>
          <w:bCs w:val="0"/>
        </w:rPr>
        <w:t xml:space="preserve"> Development Timelines</w:t>
      </w:r>
      <w:r w:rsidRPr="00E94F1D">
        <w:rPr>
          <w:rFonts w:ascii="Arial" w:hAnsi="Arial" w:cs="Arial"/>
          <w:b w:val="0"/>
          <w:bCs w:val="0"/>
          <w:sz w:val="20"/>
          <w:szCs w:val="20"/>
        </w:rPr>
        <w:t xml:space="preserve"> </w:t>
      </w:r>
    </w:p>
    <w:p w14:paraId="2BBCE1BA" w14:textId="1611E19D" w:rsidR="00581D47" w:rsidRPr="00581D47" w:rsidRDefault="00581D47" w:rsidP="00581D47">
      <w:pPr>
        <w:spacing w:before="100" w:beforeAutospacing="1" w:after="100" w:afterAutospacing="1" w:line="240" w:lineRule="auto"/>
        <w:rPr>
          <w:rFonts w:ascii="Arial" w:eastAsia="Times New Roman" w:hAnsi="Arial" w:cs="Arial"/>
          <w:sz w:val="20"/>
          <w:szCs w:val="20"/>
        </w:rPr>
      </w:pPr>
      <w:r w:rsidRPr="00581D47">
        <w:rPr>
          <w:rFonts w:ascii="Arial" w:eastAsia="Times New Roman" w:hAnsi="Arial" w:cs="Arial"/>
          <w:sz w:val="20"/>
          <w:szCs w:val="20"/>
        </w:rPr>
        <w:t>ADLINK’s engagement went far beyond hardware delivery. Their engineering team worked closely with the customer to accelerate integration, providing:</w:t>
      </w:r>
    </w:p>
    <w:p w14:paraId="082C633B" w14:textId="77777777" w:rsidR="00581D47" w:rsidRPr="00581D47" w:rsidRDefault="00581D47" w:rsidP="00581D47">
      <w:pPr>
        <w:numPr>
          <w:ilvl w:val="0"/>
          <w:numId w:val="2"/>
        </w:numPr>
        <w:spacing w:before="100" w:beforeAutospacing="1" w:after="100" w:afterAutospacing="1" w:line="240" w:lineRule="auto"/>
        <w:rPr>
          <w:rFonts w:ascii="Arial" w:eastAsia="Times New Roman" w:hAnsi="Arial" w:cs="Arial"/>
          <w:sz w:val="20"/>
          <w:szCs w:val="20"/>
        </w:rPr>
      </w:pPr>
      <w:r w:rsidRPr="00581D47">
        <w:rPr>
          <w:rFonts w:ascii="Arial" w:eastAsia="Times New Roman" w:hAnsi="Arial" w:cs="Arial"/>
          <w:sz w:val="20"/>
          <w:szCs w:val="20"/>
        </w:rPr>
        <w:t>Firmware and software tuning aligned to the autonomous driving workload</w:t>
      </w:r>
    </w:p>
    <w:p w14:paraId="29E78CED" w14:textId="307DFD68" w:rsidR="00581D47" w:rsidRPr="00581D47" w:rsidRDefault="00581D47" w:rsidP="00581D47">
      <w:pPr>
        <w:numPr>
          <w:ilvl w:val="0"/>
          <w:numId w:val="2"/>
        </w:numPr>
        <w:spacing w:before="100" w:beforeAutospacing="1" w:after="100" w:afterAutospacing="1" w:line="240" w:lineRule="auto"/>
        <w:rPr>
          <w:rFonts w:ascii="Arial" w:eastAsia="Times New Roman" w:hAnsi="Arial" w:cs="Arial"/>
          <w:sz w:val="20"/>
          <w:szCs w:val="20"/>
        </w:rPr>
      </w:pPr>
      <w:r w:rsidRPr="00581D47">
        <w:rPr>
          <w:rFonts w:ascii="Arial" w:eastAsia="Times New Roman" w:hAnsi="Arial" w:cs="Arial"/>
          <w:sz w:val="20"/>
          <w:szCs w:val="20"/>
        </w:rPr>
        <w:t xml:space="preserve">Platform optimization and validation with the </w:t>
      </w:r>
      <w:r w:rsidR="00C46A7D" w:rsidRPr="00C46A7D">
        <w:rPr>
          <w:rFonts w:ascii="Arial" w:eastAsia="Times New Roman" w:hAnsi="Arial" w:cs="Arial"/>
          <w:sz w:val="20"/>
          <w:szCs w:val="20"/>
        </w:rPr>
        <w:t>Ampere</w:t>
      </w:r>
      <w:r w:rsidR="00C46A7D" w:rsidRPr="009B6268">
        <w:rPr>
          <w:rFonts w:ascii="Arial" w:eastAsia="Times New Roman" w:hAnsi="Arial" w:cs="Arial"/>
          <w:sz w:val="20"/>
          <w:szCs w:val="20"/>
          <w:vertAlign w:val="superscript"/>
        </w:rPr>
        <w:t>®</w:t>
      </w:r>
      <w:r w:rsidR="00C46A7D" w:rsidRPr="00C46A7D">
        <w:rPr>
          <w:rFonts w:ascii="Arial" w:eastAsia="Times New Roman" w:hAnsi="Arial" w:cs="Arial"/>
          <w:sz w:val="20"/>
          <w:szCs w:val="20"/>
        </w:rPr>
        <w:t xml:space="preserve"> Altra</w:t>
      </w:r>
      <w:r w:rsidR="00C46A7D" w:rsidRPr="009B6268">
        <w:rPr>
          <w:rFonts w:ascii="Arial" w:eastAsia="Times New Roman" w:hAnsi="Arial" w:cs="Arial"/>
          <w:sz w:val="20"/>
          <w:szCs w:val="20"/>
          <w:vertAlign w:val="superscript"/>
        </w:rPr>
        <w:t>®</w:t>
      </w:r>
      <w:r w:rsidRPr="00581D47">
        <w:rPr>
          <w:rFonts w:ascii="Arial" w:eastAsia="Times New Roman" w:hAnsi="Arial" w:cs="Arial"/>
          <w:sz w:val="20"/>
          <w:szCs w:val="20"/>
        </w:rPr>
        <w:t xml:space="preserve"> </w:t>
      </w:r>
      <w:r w:rsidR="00DA26DC">
        <w:rPr>
          <w:rFonts w:ascii="Arial" w:eastAsia="Times New Roman" w:hAnsi="Arial" w:cs="Arial"/>
          <w:sz w:val="20"/>
          <w:szCs w:val="20"/>
        </w:rPr>
        <w:t>M128-26</w:t>
      </w:r>
      <w:r w:rsidRPr="00581D47">
        <w:rPr>
          <w:rFonts w:ascii="Arial" w:eastAsia="Times New Roman" w:hAnsi="Arial" w:cs="Arial"/>
          <w:sz w:val="20"/>
          <w:szCs w:val="20"/>
        </w:rPr>
        <w:t xml:space="preserve"> SoC</w:t>
      </w:r>
    </w:p>
    <w:p w14:paraId="3316264E" w14:textId="7FC7E566" w:rsidR="00581D47" w:rsidRDefault="00581D47" w:rsidP="00581D47">
      <w:pPr>
        <w:numPr>
          <w:ilvl w:val="0"/>
          <w:numId w:val="2"/>
        </w:numPr>
        <w:spacing w:before="100" w:beforeAutospacing="1" w:after="100" w:afterAutospacing="1" w:line="240" w:lineRule="auto"/>
        <w:rPr>
          <w:rFonts w:ascii="Arial" w:eastAsia="Times New Roman" w:hAnsi="Arial" w:cs="Arial"/>
          <w:sz w:val="20"/>
          <w:szCs w:val="20"/>
        </w:rPr>
      </w:pPr>
      <w:r w:rsidRPr="00581D47">
        <w:rPr>
          <w:rFonts w:ascii="Arial" w:eastAsia="Times New Roman" w:hAnsi="Arial" w:cs="Arial"/>
          <w:sz w:val="20"/>
          <w:szCs w:val="20"/>
        </w:rPr>
        <w:t>Rapid sample delivery to support customer demonstrations and partner validation</w:t>
      </w:r>
    </w:p>
    <w:p w14:paraId="32B8655A" w14:textId="34E37CA7" w:rsidR="003E6DE8" w:rsidRPr="003E6DE8" w:rsidRDefault="003E6DE8" w:rsidP="003E6DE8">
      <w:pPr>
        <w:spacing w:before="100" w:beforeAutospacing="1" w:after="100" w:afterAutospacing="1" w:line="240" w:lineRule="auto"/>
        <w:rPr>
          <w:rFonts w:ascii="Arial" w:hAnsi="Arial" w:cs="Arial"/>
          <w:sz w:val="20"/>
          <w:szCs w:val="20"/>
        </w:rPr>
      </w:pPr>
      <w:r>
        <w:rPr>
          <w:rFonts w:ascii="Arial" w:hAnsi="Arial" w:cs="Arial"/>
          <w:sz w:val="20"/>
          <w:szCs w:val="20"/>
        </w:rPr>
        <w:t xml:space="preserve">Developing a custom CPU board would have added engineering risk, extended timelines, and increased overall costs. To avoid these constraints, the autonomous mobility provider leveraged ADLINK’s COM-HPC-ALT modules </w:t>
      </w:r>
      <w:r w:rsidR="000B5FBE">
        <w:rPr>
          <w:rFonts w:ascii="Arial" w:hAnsi="Arial" w:cs="Arial"/>
          <w:sz w:val="20"/>
          <w:szCs w:val="20"/>
        </w:rPr>
        <w:t>to</w:t>
      </w:r>
      <w:r>
        <w:rPr>
          <w:rFonts w:ascii="Arial" w:hAnsi="Arial" w:cs="Arial"/>
          <w:sz w:val="20"/>
          <w:szCs w:val="20"/>
        </w:rPr>
        <w:t xml:space="preserve"> enable faster integration without sacrificing performance </w:t>
      </w:r>
      <w:r w:rsidR="000B5FBE">
        <w:rPr>
          <w:rFonts w:ascii="Arial" w:hAnsi="Arial" w:cs="Arial"/>
          <w:sz w:val="20"/>
          <w:szCs w:val="20"/>
        </w:rPr>
        <w:t>and</w:t>
      </w:r>
      <w:r>
        <w:rPr>
          <w:rFonts w:ascii="Arial" w:hAnsi="Arial" w:cs="Arial"/>
          <w:sz w:val="20"/>
          <w:szCs w:val="20"/>
        </w:rPr>
        <w:t xml:space="preserve"> scalability.</w:t>
      </w:r>
    </w:p>
    <w:p w14:paraId="63C00BAD" w14:textId="6CD6C87D" w:rsidR="00CD5FC8" w:rsidRDefault="00CD5FC8" w:rsidP="00CD5FC8">
      <w:pPr>
        <w:pStyle w:val="Heading3"/>
        <w:spacing w:before="0" w:beforeAutospacing="0" w:after="0" w:afterAutospacing="0"/>
        <w:rPr>
          <w:rFonts w:ascii="Arial" w:hAnsi="Arial" w:cs="Arial"/>
          <w:sz w:val="20"/>
          <w:szCs w:val="20"/>
        </w:rPr>
      </w:pPr>
      <w:r w:rsidRPr="00CD5FC8">
        <w:rPr>
          <w:rFonts w:ascii="Arial" w:hAnsi="Arial" w:cs="Arial"/>
          <w:sz w:val="20"/>
          <w:szCs w:val="20"/>
        </w:rPr>
        <w:t xml:space="preserve">Scalable, </w:t>
      </w:r>
      <w:r w:rsidRPr="00BD7FCD">
        <w:rPr>
          <w:rFonts w:ascii="Arial" w:hAnsi="Arial" w:cs="Arial"/>
          <w:sz w:val="20"/>
          <w:szCs w:val="20"/>
        </w:rPr>
        <w:t>Cost-Efficient</w:t>
      </w:r>
      <w:r w:rsidRPr="00CD5FC8">
        <w:rPr>
          <w:rFonts w:ascii="Arial" w:hAnsi="Arial" w:cs="Arial"/>
          <w:sz w:val="20"/>
          <w:szCs w:val="20"/>
        </w:rPr>
        <w:t xml:space="preserve"> Compute</w:t>
      </w:r>
    </w:p>
    <w:p w14:paraId="0A11C4C6" w14:textId="3C2D108A" w:rsidR="00B36726" w:rsidRPr="005911CF" w:rsidRDefault="00B36726" w:rsidP="005911CF">
      <w:pPr>
        <w:rPr>
          <w:rFonts w:ascii="Arial" w:hAnsi="Arial" w:cs="Arial"/>
          <w:sz w:val="20"/>
          <w:szCs w:val="20"/>
        </w:rPr>
      </w:pPr>
      <w:r w:rsidRPr="005911CF">
        <w:rPr>
          <w:rFonts w:ascii="Arial" w:hAnsi="Arial" w:cs="Arial"/>
          <w:sz w:val="20"/>
          <w:szCs w:val="20"/>
        </w:rPr>
        <w:t>The COM-HPC</w:t>
      </w:r>
      <w:r w:rsidR="000B5FBE">
        <w:rPr>
          <w:rFonts w:ascii="Arial" w:hAnsi="Arial" w:cs="Arial"/>
          <w:sz w:val="20"/>
          <w:szCs w:val="20"/>
        </w:rPr>
        <w:t>-ALT</w:t>
      </w:r>
      <w:r w:rsidRPr="005911CF">
        <w:rPr>
          <w:rFonts w:ascii="Arial" w:hAnsi="Arial" w:cs="Arial"/>
          <w:sz w:val="20"/>
          <w:szCs w:val="20"/>
        </w:rPr>
        <w:t xml:space="preserve"> architecture </w:t>
      </w:r>
      <w:r w:rsidR="000B5FBE">
        <w:rPr>
          <w:rFonts w:ascii="Arial" w:hAnsi="Arial" w:cs="Arial"/>
          <w:sz w:val="20"/>
          <w:szCs w:val="20"/>
        </w:rPr>
        <w:t>significantly reduced system complexity while</w:t>
      </w:r>
      <w:r w:rsidRPr="005911CF">
        <w:rPr>
          <w:rFonts w:ascii="Arial" w:hAnsi="Arial" w:cs="Arial"/>
          <w:sz w:val="20"/>
          <w:szCs w:val="20"/>
        </w:rPr>
        <w:t xml:space="preserve"> preserv</w:t>
      </w:r>
      <w:r w:rsidR="000B5FBE">
        <w:rPr>
          <w:rFonts w:ascii="Arial" w:hAnsi="Arial" w:cs="Arial"/>
          <w:sz w:val="20"/>
          <w:szCs w:val="20"/>
        </w:rPr>
        <w:t>ing</w:t>
      </w:r>
      <w:r w:rsidRPr="005911CF">
        <w:rPr>
          <w:rFonts w:ascii="Arial" w:hAnsi="Arial" w:cs="Arial"/>
          <w:sz w:val="20"/>
          <w:szCs w:val="20"/>
        </w:rPr>
        <w:t xml:space="preserve"> flexibility for future compute upgrades as autonomous software demands continue to grow.</w:t>
      </w:r>
    </w:p>
    <w:p w14:paraId="14F6DBF3" w14:textId="77777777" w:rsidR="00B36726" w:rsidRPr="00B36726" w:rsidRDefault="00B36726" w:rsidP="00B36726">
      <w:pPr>
        <w:rPr>
          <w:rFonts w:ascii="Arial" w:hAnsi="Arial" w:cs="Arial"/>
          <w:sz w:val="20"/>
          <w:szCs w:val="20"/>
        </w:rPr>
      </w:pPr>
      <w:r w:rsidRPr="00B36726">
        <w:rPr>
          <w:rFonts w:ascii="Arial" w:hAnsi="Arial" w:cs="Arial"/>
          <w:sz w:val="20"/>
          <w:szCs w:val="20"/>
        </w:rPr>
        <w:t xml:space="preserve">This hands-on collaboration, paired with a ready-to-deploy, modular platform, helped compress the entire development cycle, enabling the solution to move from inception to production readiness in just four months. At the same time, it provided a </w:t>
      </w:r>
      <w:r w:rsidRPr="00525D61">
        <w:rPr>
          <w:rFonts w:ascii="Arial" w:hAnsi="Arial" w:cs="Arial"/>
          <w:sz w:val="20"/>
          <w:szCs w:val="20"/>
        </w:rPr>
        <w:t>cost-effective</w:t>
      </w:r>
      <w:r w:rsidRPr="00B36726">
        <w:rPr>
          <w:rFonts w:ascii="Arial" w:hAnsi="Arial" w:cs="Arial"/>
          <w:sz w:val="20"/>
          <w:szCs w:val="20"/>
        </w:rPr>
        <w:t>, scalable foundation for future autonomous mobility innovations.</w:t>
      </w:r>
    </w:p>
    <w:p w14:paraId="0CC28A98" w14:textId="56F64959" w:rsidR="00581D47" w:rsidRPr="00E94F1D" w:rsidRDefault="00581D47" w:rsidP="00B36726">
      <w:pPr>
        <w:spacing w:before="100" w:beforeAutospacing="1" w:after="100" w:afterAutospacing="1" w:line="240" w:lineRule="auto"/>
        <w:outlineLvl w:val="1"/>
        <w:rPr>
          <w:rFonts w:ascii="Arial" w:eastAsia="Times New Roman" w:hAnsi="Arial" w:cs="Arial"/>
          <w:sz w:val="36"/>
          <w:szCs w:val="36"/>
        </w:rPr>
      </w:pPr>
      <w:r w:rsidRPr="00E94F1D">
        <w:rPr>
          <w:rFonts w:ascii="Arial" w:eastAsia="Times New Roman" w:hAnsi="Arial" w:cs="Arial"/>
          <w:sz w:val="36"/>
          <w:szCs w:val="36"/>
        </w:rPr>
        <w:t>Measurable Impact</w:t>
      </w:r>
      <w:r w:rsidR="00A82A0C" w:rsidRPr="00E94F1D">
        <w:rPr>
          <w:rFonts w:ascii="Arial" w:eastAsia="Times New Roman" w:hAnsi="Arial" w:cs="Arial"/>
          <w:sz w:val="36"/>
          <w:szCs w:val="36"/>
        </w:rPr>
        <w:t>:</w:t>
      </w:r>
      <w:r w:rsidRPr="00E94F1D">
        <w:rPr>
          <w:rFonts w:ascii="Arial" w:eastAsia="Times New Roman" w:hAnsi="Arial" w:cs="Arial"/>
          <w:sz w:val="36"/>
          <w:szCs w:val="36"/>
        </w:rPr>
        <w:t xml:space="preserve"> From </w:t>
      </w:r>
      <w:r w:rsidR="00CA6593" w:rsidRPr="00E94F1D">
        <w:rPr>
          <w:rFonts w:ascii="Arial" w:eastAsia="Times New Roman" w:hAnsi="Arial" w:cs="Arial"/>
          <w:sz w:val="36"/>
          <w:szCs w:val="36"/>
        </w:rPr>
        <w:t>Solution</w:t>
      </w:r>
      <w:r w:rsidRPr="00E94F1D">
        <w:rPr>
          <w:rFonts w:ascii="Arial" w:eastAsia="Times New Roman" w:hAnsi="Arial" w:cs="Arial"/>
          <w:sz w:val="36"/>
          <w:szCs w:val="36"/>
        </w:rPr>
        <w:t xml:space="preserve"> Validation to Commercial </w:t>
      </w:r>
      <w:r w:rsidR="00CA6593" w:rsidRPr="00E94F1D">
        <w:rPr>
          <w:rFonts w:ascii="Arial" w:eastAsia="Times New Roman" w:hAnsi="Arial" w:cs="Arial"/>
          <w:sz w:val="36"/>
          <w:szCs w:val="36"/>
        </w:rPr>
        <w:t>Success</w:t>
      </w:r>
    </w:p>
    <w:p w14:paraId="1E4BA816" w14:textId="77777777" w:rsidR="00581D47" w:rsidRPr="00581D47" w:rsidRDefault="00581D47" w:rsidP="00581D47">
      <w:pPr>
        <w:spacing w:before="100" w:beforeAutospacing="1" w:after="100" w:afterAutospacing="1" w:line="240" w:lineRule="auto"/>
        <w:rPr>
          <w:rFonts w:ascii="Arial" w:eastAsia="Times New Roman" w:hAnsi="Arial" w:cs="Arial"/>
          <w:sz w:val="20"/>
          <w:szCs w:val="20"/>
        </w:rPr>
      </w:pPr>
      <w:r w:rsidRPr="00581D47">
        <w:rPr>
          <w:rFonts w:ascii="Arial" w:eastAsia="Times New Roman" w:hAnsi="Arial" w:cs="Arial"/>
          <w:sz w:val="20"/>
          <w:szCs w:val="20"/>
        </w:rPr>
        <w:t>The results were tangible and immediate:</w:t>
      </w:r>
    </w:p>
    <w:p w14:paraId="4E7EDE03" w14:textId="036626AA" w:rsidR="00581D47" w:rsidRDefault="002A218A" w:rsidP="00581D47">
      <w:pPr>
        <w:numPr>
          <w:ilvl w:val="0"/>
          <w:numId w:val="4"/>
        </w:numPr>
        <w:spacing w:before="100" w:beforeAutospacing="1" w:after="100" w:afterAutospacing="1" w:line="240" w:lineRule="auto"/>
        <w:rPr>
          <w:rFonts w:ascii="Arial" w:eastAsia="Times New Roman" w:hAnsi="Arial" w:cs="Arial"/>
          <w:sz w:val="20"/>
          <w:szCs w:val="20"/>
        </w:rPr>
      </w:pPr>
      <w:r>
        <w:rPr>
          <w:rFonts w:ascii="Arial" w:eastAsia="Times New Roman" w:hAnsi="Arial" w:cs="Arial"/>
          <w:b/>
          <w:bCs/>
          <w:sz w:val="20"/>
          <w:szCs w:val="20"/>
        </w:rPr>
        <w:t>Critical</w:t>
      </w:r>
      <w:r w:rsidR="00581D47" w:rsidRPr="00581D47">
        <w:rPr>
          <w:rFonts w:ascii="Arial" w:eastAsia="Times New Roman" w:hAnsi="Arial" w:cs="Arial"/>
          <w:b/>
          <w:bCs/>
          <w:sz w:val="20"/>
          <w:szCs w:val="20"/>
        </w:rPr>
        <w:t xml:space="preserve"> gaps closed</w:t>
      </w:r>
      <w:r w:rsidR="00581D47" w:rsidRPr="00581D47">
        <w:rPr>
          <w:rFonts w:ascii="Arial" w:eastAsia="Times New Roman" w:hAnsi="Arial" w:cs="Arial"/>
          <w:sz w:val="20"/>
          <w:szCs w:val="20"/>
        </w:rPr>
        <w:t>, removing compute bottlenecks in the autonomous driving stack</w:t>
      </w:r>
      <w:r w:rsidR="0054667D">
        <w:rPr>
          <w:rFonts w:ascii="Arial" w:eastAsia="Times New Roman" w:hAnsi="Arial" w:cs="Arial"/>
          <w:sz w:val="20"/>
          <w:szCs w:val="20"/>
        </w:rPr>
        <w:t>.</w:t>
      </w:r>
    </w:p>
    <w:p w14:paraId="3B83F344" w14:textId="00E5F82A" w:rsidR="0019250A" w:rsidRPr="0019250A" w:rsidRDefault="0019250A" w:rsidP="0019250A">
      <w:pPr>
        <w:numPr>
          <w:ilvl w:val="0"/>
          <w:numId w:val="4"/>
        </w:numPr>
        <w:spacing w:before="100" w:beforeAutospacing="1" w:after="100" w:afterAutospacing="1" w:line="240" w:lineRule="auto"/>
        <w:rPr>
          <w:rFonts w:ascii="Arial" w:eastAsia="Times New Roman" w:hAnsi="Arial" w:cs="Arial"/>
          <w:sz w:val="20"/>
          <w:szCs w:val="20"/>
        </w:rPr>
      </w:pPr>
      <w:r w:rsidRPr="00581D47">
        <w:rPr>
          <w:rFonts w:ascii="Arial" w:eastAsia="Times New Roman" w:hAnsi="Arial" w:cs="Arial"/>
          <w:b/>
          <w:bCs/>
          <w:sz w:val="20"/>
          <w:szCs w:val="20"/>
        </w:rPr>
        <w:t>Rapid availability of reliable samples</w:t>
      </w:r>
      <w:r w:rsidRPr="00581D47">
        <w:rPr>
          <w:rFonts w:ascii="Arial" w:eastAsia="Times New Roman" w:hAnsi="Arial" w:cs="Arial"/>
          <w:sz w:val="20"/>
          <w:szCs w:val="20"/>
        </w:rPr>
        <w:t xml:space="preserve"> enabled downstream customer and partner validation</w:t>
      </w:r>
      <w:r w:rsidR="0054667D">
        <w:rPr>
          <w:rFonts w:ascii="Arial" w:eastAsia="Times New Roman" w:hAnsi="Arial" w:cs="Arial"/>
          <w:sz w:val="20"/>
          <w:szCs w:val="20"/>
        </w:rPr>
        <w:t>.</w:t>
      </w:r>
    </w:p>
    <w:p w14:paraId="63DBE500" w14:textId="116E23C6" w:rsidR="0019250A" w:rsidRPr="00581D47" w:rsidRDefault="0019250A" w:rsidP="00581D47">
      <w:pPr>
        <w:numPr>
          <w:ilvl w:val="0"/>
          <w:numId w:val="4"/>
        </w:numPr>
        <w:spacing w:before="100" w:beforeAutospacing="1" w:after="100" w:afterAutospacing="1" w:line="240" w:lineRule="auto"/>
        <w:rPr>
          <w:rFonts w:ascii="Arial" w:eastAsia="Times New Roman" w:hAnsi="Arial" w:cs="Arial"/>
          <w:sz w:val="20"/>
          <w:szCs w:val="20"/>
        </w:rPr>
      </w:pPr>
      <w:r>
        <w:rPr>
          <w:rStyle w:val="Strong"/>
        </w:rPr>
        <w:t>Accelerated deal closure with swift contract execution</w:t>
      </w:r>
      <w:r w:rsidRPr="0019250A">
        <w:rPr>
          <w:rStyle w:val="Strong"/>
          <w:b w:val="0"/>
          <w:bCs w:val="0"/>
        </w:rPr>
        <w:t>, enabling rapid commercialization of the autonomous taxi solution</w:t>
      </w:r>
      <w:r w:rsidR="0054667D">
        <w:rPr>
          <w:rStyle w:val="Strong"/>
          <w:b w:val="0"/>
          <w:bCs w:val="0"/>
        </w:rPr>
        <w:t>.</w:t>
      </w:r>
    </w:p>
    <w:p w14:paraId="202277A6" w14:textId="769F9495" w:rsidR="00581D47" w:rsidRDefault="00581D47" w:rsidP="00A25A91">
      <w:pPr>
        <w:spacing w:before="100" w:beforeAutospacing="1" w:after="100" w:afterAutospacing="1" w:line="240" w:lineRule="auto"/>
        <w:rPr>
          <w:rFonts w:ascii="Arial" w:eastAsia="Times New Roman" w:hAnsi="Arial" w:cs="Arial"/>
          <w:sz w:val="20"/>
          <w:szCs w:val="20"/>
        </w:rPr>
      </w:pPr>
      <w:r w:rsidRPr="00581D47">
        <w:rPr>
          <w:rFonts w:ascii="Arial" w:eastAsia="Times New Roman" w:hAnsi="Arial" w:cs="Arial"/>
          <w:sz w:val="20"/>
          <w:szCs w:val="20"/>
        </w:rPr>
        <w:t>By delivering the right platform at the right time, ADLINK helped transform a critical technical challenge into a business-enabling success.</w:t>
      </w:r>
    </w:p>
    <w:p w14:paraId="63141F73" w14:textId="77777777" w:rsidR="00E94F1D" w:rsidRPr="00581D47" w:rsidRDefault="00E94F1D" w:rsidP="00A25A91">
      <w:pPr>
        <w:spacing w:before="100" w:beforeAutospacing="1" w:after="100" w:afterAutospacing="1" w:line="240" w:lineRule="auto"/>
        <w:rPr>
          <w:rFonts w:ascii="Arial" w:eastAsia="Times New Roman" w:hAnsi="Arial" w:cs="Arial"/>
          <w:sz w:val="20"/>
          <w:szCs w:val="20"/>
        </w:rPr>
      </w:pPr>
    </w:p>
    <w:p w14:paraId="6554ECF9" w14:textId="3AA45A31" w:rsidR="00581D47" w:rsidRPr="00E94F1D" w:rsidRDefault="00A25A91" w:rsidP="00A25A91">
      <w:pPr>
        <w:pStyle w:val="Heading2"/>
        <w:rPr>
          <w:rFonts w:ascii="Arial" w:hAnsi="Arial" w:cs="Arial"/>
          <w:b w:val="0"/>
          <w:bCs w:val="0"/>
        </w:rPr>
      </w:pPr>
      <w:r w:rsidRPr="00E94F1D">
        <w:rPr>
          <w:rFonts w:ascii="Arial" w:hAnsi="Arial" w:cs="Arial"/>
          <w:b w:val="0"/>
          <w:bCs w:val="0"/>
        </w:rPr>
        <w:lastRenderedPageBreak/>
        <w:t>Blueprint for Autonomous Mobility Innovators — Industrial Reliability You Can Trust</w:t>
      </w:r>
    </w:p>
    <w:p w14:paraId="06140C37" w14:textId="4B32B62E" w:rsidR="00581D47" w:rsidRPr="00581D47" w:rsidRDefault="00581D47" w:rsidP="00581D47">
      <w:pPr>
        <w:spacing w:before="100" w:beforeAutospacing="1" w:after="100" w:afterAutospacing="1" w:line="240" w:lineRule="auto"/>
        <w:rPr>
          <w:rFonts w:ascii="Arial" w:eastAsia="Times New Roman" w:hAnsi="Arial" w:cs="Arial"/>
          <w:sz w:val="20"/>
          <w:szCs w:val="20"/>
        </w:rPr>
      </w:pPr>
      <w:r w:rsidRPr="00581D47">
        <w:rPr>
          <w:rFonts w:ascii="Arial" w:eastAsia="Times New Roman" w:hAnsi="Arial" w:cs="Arial"/>
          <w:sz w:val="20"/>
          <w:szCs w:val="20"/>
        </w:rPr>
        <w:t xml:space="preserve">This collaboration highlights how </w:t>
      </w:r>
      <w:r w:rsidR="002F37D8">
        <w:rPr>
          <w:rFonts w:ascii="Arial" w:eastAsia="Times New Roman" w:hAnsi="Arial" w:cs="Arial"/>
          <w:sz w:val="20"/>
          <w:szCs w:val="20"/>
        </w:rPr>
        <w:t xml:space="preserve">the </w:t>
      </w:r>
      <w:r w:rsidRPr="00581D47">
        <w:rPr>
          <w:rFonts w:ascii="Arial" w:eastAsia="Times New Roman" w:hAnsi="Arial" w:cs="Arial"/>
          <w:sz w:val="20"/>
          <w:szCs w:val="20"/>
        </w:rPr>
        <w:t xml:space="preserve">autonomous </w:t>
      </w:r>
      <w:r w:rsidR="002F37D8">
        <w:rPr>
          <w:rFonts w:ascii="Arial" w:eastAsia="Times New Roman" w:hAnsi="Arial" w:cs="Arial"/>
          <w:sz w:val="20"/>
          <w:szCs w:val="20"/>
        </w:rPr>
        <w:t>mobility provider</w:t>
      </w:r>
      <w:r w:rsidR="00187732">
        <w:rPr>
          <w:rFonts w:ascii="Arial" w:eastAsia="Times New Roman" w:hAnsi="Arial" w:cs="Arial"/>
          <w:sz w:val="20"/>
          <w:szCs w:val="20"/>
        </w:rPr>
        <w:t>,</w:t>
      </w:r>
      <w:r w:rsidRPr="00581D47">
        <w:rPr>
          <w:rFonts w:ascii="Arial" w:eastAsia="Times New Roman" w:hAnsi="Arial" w:cs="Arial"/>
          <w:sz w:val="20"/>
          <w:szCs w:val="20"/>
        </w:rPr>
        <w:t xml:space="preserve"> across robotaxis, delivery robots, and next-generation mobility platforms</w:t>
      </w:r>
      <w:r w:rsidR="00187732">
        <w:rPr>
          <w:rFonts w:ascii="Arial" w:eastAsia="Times New Roman" w:hAnsi="Arial" w:cs="Arial"/>
          <w:sz w:val="20"/>
          <w:szCs w:val="20"/>
        </w:rPr>
        <w:t>,</w:t>
      </w:r>
      <w:r w:rsidRPr="00581D47">
        <w:rPr>
          <w:rFonts w:ascii="Arial" w:eastAsia="Times New Roman" w:hAnsi="Arial" w:cs="Arial"/>
          <w:sz w:val="20"/>
          <w:szCs w:val="20"/>
        </w:rPr>
        <w:t xml:space="preserve"> can leverage ADLINK’s COM-HPC solutions to stay ahead of tightening timelines</w:t>
      </w:r>
      <w:r w:rsidR="000E1041">
        <w:rPr>
          <w:rFonts w:ascii="Arial" w:eastAsia="Times New Roman" w:hAnsi="Arial" w:cs="Arial"/>
          <w:sz w:val="20"/>
          <w:szCs w:val="20"/>
        </w:rPr>
        <w:t>,</w:t>
      </w:r>
      <w:r w:rsidRPr="00581D47">
        <w:rPr>
          <w:rFonts w:ascii="Arial" w:eastAsia="Times New Roman" w:hAnsi="Arial" w:cs="Arial"/>
          <w:sz w:val="20"/>
          <w:szCs w:val="20"/>
        </w:rPr>
        <w:t xml:space="preserve"> rising performance demands</w:t>
      </w:r>
      <w:r w:rsidR="000E1041">
        <w:rPr>
          <w:rFonts w:ascii="Arial" w:eastAsia="Times New Roman" w:hAnsi="Arial" w:cs="Arial"/>
          <w:sz w:val="20"/>
          <w:szCs w:val="20"/>
        </w:rPr>
        <w:t>, and cost pressures</w:t>
      </w:r>
      <w:r w:rsidRPr="00581D47">
        <w:rPr>
          <w:rFonts w:ascii="Arial" w:eastAsia="Times New Roman" w:hAnsi="Arial" w:cs="Arial"/>
          <w:sz w:val="20"/>
          <w:szCs w:val="20"/>
        </w:rPr>
        <w:t>.</w:t>
      </w:r>
    </w:p>
    <w:p w14:paraId="4A2541D8" w14:textId="77777777" w:rsidR="00581D47" w:rsidRPr="00581D47" w:rsidRDefault="00581D47" w:rsidP="003500C5">
      <w:pPr>
        <w:spacing w:after="0" w:line="240" w:lineRule="auto"/>
        <w:rPr>
          <w:rFonts w:ascii="Arial" w:eastAsia="Times New Roman" w:hAnsi="Arial" w:cs="Arial"/>
          <w:sz w:val="20"/>
          <w:szCs w:val="20"/>
        </w:rPr>
      </w:pPr>
      <w:r w:rsidRPr="00581D47">
        <w:rPr>
          <w:rFonts w:ascii="Arial" w:eastAsia="Times New Roman" w:hAnsi="Arial" w:cs="Arial"/>
          <w:b/>
          <w:bCs/>
          <w:sz w:val="20"/>
          <w:szCs w:val="20"/>
        </w:rPr>
        <w:t>Core advantages include:</w:t>
      </w:r>
    </w:p>
    <w:p w14:paraId="125BC739" w14:textId="77777777" w:rsidR="00581D47" w:rsidRPr="00581D47" w:rsidRDefault="00581D47" w:rsidP="003500C5">
      <w:pPr>
        <w:numPr>
          <w:ilvl w:val="0"/>
          <w:numId w:val="5"/>
        </w:numPr>
        <w:spacing w:after="0" w:line="240" w:lineRule="auto"/>
        <w:rPr>
          <w:rFonts w:ascii="Arial" w:eastAsia="Times New Roman" w:hAnsi="Arial" w:cs="Arial"/>
          <w:sz w:val="20"/>
          <w:szCs w:val="20"/>
        </w:rPr>
      </w:pPr>
      <w:r w:rsidRPr="00581D47">
        <w:rPr>
          <w:rFonts w:ascii="Arial" w:eastAsia="Times New Roman" w:hAnsi="Arial" w:cs="Arial"/>
          <w:sz w:val="20"/>
          <w:szCs w:val="20"/>
        </w:rPr>
        <w:t>High-core-count, power-efficient compute for autonomous driving</w:t>
      </w:r>
    </w:p>
    <w:p w14:paraId="65F6A1AF" w14:textId="77777777" w:rsidR="00581D47" w:rsidRPr="00581D47" w:rsidRDefault="00581D47" w:rsidP="00581D47">
      <w:pPr>
        <w:numPr>
          <w:ilvl w:val="0"/>
          <w:numId w:val="5"/>
        </w:numPr>
        <w:spacing w:before="100" w:beforeAutospacing="1" w:after="100" w:afterAutospacing="1" w:line="240" w:lineRule="auto"/>
        <w:rPr>
          <w:rFonts w:ascii="Arial" w:eastAsia="Times New Roman" w:hAnsi="Arial" w:cs="Arial"/>
          <w:sz w:val="20"/>
          <w:szCs w:val="20"/>
        </w:rPr>
      </w:pPr>
      <w:r w:rsidRPr="00581D47">
        <w:rPr>
          <w:rFonts w:ascii="Arial" w:eastAsia="Times New Roman" w:hAnsi="Arial" w:cs="Arial"/>
          <w:sz w:val="20"/>
          <w:szCs w:val="20"/>
        </w:rPr>
        <w:t>Industrial-grade reliability for automotive environments</w:t>
      </w:r>
    </w:p>
    <w:p w14:paraId="41A59775" w14:textId="77777777" w:rsidR="00581D47" w:rsidRPr="00581D47" w:rsidRDefault="00581D47" w:rsidP="00581D47">
      <w:pPr>
        <w:numPr>
          <w:ilvl w:val="0"/>
          <w:numId w:val="5"/>
        </w:numPr>
        <w:spacing w:before="100" w:beforeAutospacing="1" w:after="100" w:afterAutospacing="1" w:line="240" w:lineRule="auto"/>
        <w:rPr>
          <w:rFonts w:ascii="Arial" w:eastAsia="Times New Roman" w:hAnsi="Arial" w:cs="Arial"/>
          <w:sz w:val="20"/>
          <w:szCs w:val="20"/>
        </w:rPr>
      </w:pPr>
      <w:r w:rsidRPr="00581D47">
        <w:rPr>
          <w:rFonts w:ascii="Arial" w:eastAsia="Times New Roman" w:hAnsi="Arial" w:cs="Arial"/>
          <w:sz w:val="20"/>
          <w:szCs w:val="20"/>
        </w:rPr>
        <w:t>Predictable product longevity for fleet deployment</w:t>
      </w:r>
    </w:p>
    <w:p w14:paraId="08B03807" w14:textId="77777777" w:rsidR="00581D47" w:rsidRPr="00581D47" w:rsidRDefault="00581D47" w:rsidP="00581D47">
      <w:pPr>
        <w:numPr>
          <w:ilvl w:val="0"/>
          <w:numId w:val="5"/>
        </w:numPr>
        <w:spacing w:before="100" w:beforeAutospacing="1" w:after="100" w:afterAutospacing="1" w:line="240" w:lineRule="auto"/>
        <w:rPr>
          <w:rFonts w:ascii="Arial" w:eastAsia="Times New Roman" w:hAnsi="Arial" w:cs="Arial"/>
          <w:sz w:val="20"/>
          <w:szCs w:val="20"/>
        </w:rPr>
      </w:pPr>
      <w:r w:rsidRPr="00581D47">
        <w:rPr>
          <w:rFonts w:ascii="Arial" w:eastAsia="Times New Roman" w:hAnsi="Arial" w:cs="Arial"/>
          <w:sz w:val="20"/>
          <w:szCs w:val="20"/>
        </w:rPr>
        <w:t>Modular COM-HPC architecture for future scalability</w:t>
      </w:r>
    </w:p>
    <w:p w14:paraId="6B6213D2" w14:textId="77777777" w:rsidR="00581D47" w:rsidRPr="00581D47" w:rsidRDefault="00581D47" w:rsidP="00581D47">
      <w:pPr>
        <w:numPr>
          <w:ilvl w:val="0"/>
          <w:numId w:val="5"/>
        </w:numPr>
        <w:spacing w:before="100" w:beforeAutospacing="1" w:after="100" w:afterAutospacing="1" w:line="240" w:lineRule="auto"/>
        <w:rPr>
          <w:rFonts w:ascii="Arial" w:eastAsia="Times New Roman" w:hAnsi="Arial" w:cs="Arial"/>
          <w:sz w:val="20"/>
          <w:szCs w:val="20"/>
        </w:rPr>
      </w:pPr>
      <w:r w:rsidRPr="00581D47">
        <w:rPr>
          <w:rFonts w:ascii="Arial" w:eastAsia="Times New Roman" w:hAnsi="Arial" w:cs="Arial"/>
          <w:sz w:val="20"/>
          <w:szCs w:val="20"/>
        </w:rPr>
        <w:t>Accelerated time-to-market through hands-on engineering support</w:t>
      </w:r>
    </w:p>
    <w:p w14:paraId="76E8F012" w14:textId="2CD0A9BF" w:rsidR="00581D47" w:rsidRPr="006C483A" w:rsidRDefault="00581D47" w:rsidP="006C483A">
      <w:pPr>
        <w:numPr>
          <w:ilvl w:val="0"/>
          <w:numId w:val="5"/>
        </w:numPr>
        <w:spacing w:before="100" w:beforeAutospacing="1" w:after="100" w:afterAutospacing="1" w:line="240" w:lineRule="auto"/>
        <w:rPr>
          <w:rFonts w:ascii="Arial" w:eastAsia="Times New Roman" w:hAnsi="Arial" w:cs="Arial"/>
          <w:sz w:val="20"/>
          <w:szCs w:val="20"/>
        </w:rPr>
      </w:pPr>
      <w:r w:rsidRPr="00581D47">
        <w:rPr>
          <w:rFonts w:ascii="Arial" w:eastAsia="Times New Roman" w:hAnsi="Arial" w:cs="Arial"/>
          <w:sz w:val="20"/>
          <w:szCs w:val="20"/>
        </w:rPr>
        <w:t>Lower risk via off-the-shelf</w:t>
      </w:r>
      <w:r w:rsidR="000E1041">
        <w:rPr>
          <w:rFonts w:ascii="Arial" w:eastAsia="Times New Roman" w:hAnsi="Arial" w:cs="Arial"/>
          <w:sz w:val="20"/>
          <w:szCs w:val="20"/>
        </w:rPr>
        <w:t>, cost-efficient</w:t>
      </w:r>
      <w:r w:rsidRPr="00581D47">
        <w:rPr>
          <w:rFonts w:ascii="Arial" w:eastAsia="Times New Roman" w:hAnsi="Arial" w:cs="Arial"/>
          <w:sz w:val="20"/>
          <w:szCs w:val="20"/>
        </w:rPr>
        <w:t xml:space="preserve"> server-grade modules</w:t>
      </w:r>
    </w:p>
    <w:p w14:paraId="2791A50D" w14:textId="7DDDA759" w:rsidR="00581D47" w:rsidRPr="00581D47" w:rsidRDefault="00581D47" w:rsidP="00581D47">
      <w:pPr>
        <w:spacing w:before="100" w:beforeAutospacing="1" w:after="100" w:afterAutospacing="1" w:line="240" w:lineRule="auto"/>
        <w:rPr>
          <w:rFonts w:ascii="Arial" w:eastAsia="Times New Roman" w:hAnsi="Arial" w:cs="Arial"/>
          <w:sz w:val="20"/>
          <w:szCs w:val="20"/>
        </w:rPr>
      </w:pPr>
      <w:r w:rsidRPr="00581D47">
        <w:rPr>
          <w:rFonts w:ascii="Arial" w:eastAsia="Times New Roman" w:hAnsi="Arial" w:cs="Arial"/>
          <w:sz w:val="20"/>
          <w:szCs w:val="20"/>
        </w:rPr>
        <w:t>Whether powering robotaxis, autonomous delivery robots, or other edge-AI mobility systems, ADLINK’s COM-HPC platforms provide the performance, stability, flexibility</w:t>
      </w:r>
      <w:r w:rsidR="000E1041">
        <w:rPr>
          <w:rFonts w:ascii="Arial" w:eastAsia="Times New Roman" w:hAnsi="Arial" w:cs="Arial"/>
          <w:sz w:val="20"/>
          <w:szCs w:val="20"/>
        </w:rPr>
        <w:t>, and cost efficiency</w:t>
      </w:r>
      <w:r w:rsidRPr="00581D47">
        <w:rPr>
          <w:rFonts w:ascii="Arial" w:eastAsia="Times New Roman" w:hAnsi="Arial" w:cs="Arial"/>
          <w:sz w:val="20"/>
          <w:szCs w:val="20"/>
        </w:rPr>
        <w:t xml:space="preserve"> needed to move from concept to commercialization with confidence.</w:t>
      </w:r>
    </w:p>
    <w:p w14:paraId="19759B06" w14:textId="40BD11D0" w:rsidR="00581D47" w:rsidRPr="00581D47" w:rsidRDefault="00581D47" w:rsidP="00581D47">
      <w:pPr>
        <w:spacing w:before="100" w:beforeAutospacing="1" w:after="100" w:afterAutospacing="1" w:line="240" w:lineRule="auto"/>
        <w:rPr>
          <w:rFonts w:ascii="Arial" w:eastAsia="Times New Roman" w:hAnsi="Arial" w:cs="Arial"/>
          <w:sz w:val="20"/>
          <w:szCs w:val="20"/>
        </w:rPr>
      </w:pPr>
      <w:r w:rsidRPr="00581D47">
        <w:rPr>
          <w:rFonts w:ascii="Arial" w:eastAsia="Times New Roman" w:hAnsi="Arial" w:cs="Arial"/>
          <w:sz w:val="20"/>
          <w:szCs w:val="20"/>
        </w:rPr>
        <w:t>By combining server-class compute, industrial reliability, and close engineering collaboration, ADLINK turns complex challenges into practical solutions</w:t>
      </w:r>
      <w:r w:rsidR="00C46A7D">
        <w:rPr>
          <w:rFonts w:ascii="Arial" w:eastAsia="Times New Roman" w:hAnsi="Arial" w:cs="Arial"/>
          <w:sz w:val="20"/>
          <w:szCs w:val="20"/>
        </w:rPr>
        <w:t>,</w:t>
      </w:r>
      <w:r w:rsidRPr="00581D47">
        <w:rPr>
          <w:rFonts w:ascii="Arial" w:eastAsia="Times New Roman" w:hAnsi="Arial" w:cs="Arial"/>
          <w:sz w:val="20"/>
          <w:szCs w:val="20"/>
        </w:rPr>
        <w:t xml:space="preserve"> helping autonomous innovators focus on what matters most: deploying safe, scalable, and intelligent mobility systems at speed.</w:t>
      </w:r>
    </w:p>
    <w:p w14:paraId="4FC8EA9A" w14:textId="6999F3D3" w:rsidR="00581D47" w:rsidRPr="00581D47" w:rsidRDefault="00581D47" w:rsidP="00581D47">
      <w:pPr>
        <w:spacing w:before="100" w:beforeAutospacing="1" w:after="100" w:afterAutospacing="1" w:line="240" w:lineRule="auto"/>
        <w:rPr>
          <w:rFonts w:ascii="Arial" w:eastAsia="Times New Roman" w:hAnsi="Arial" w:cs="Arial"/>
          <w:sz w:val="20"/>
          <w:szCs w:val="20"/>
        </w:rPr>
      </w:pPr>
      <w:r w:rsidRPr="00581D47">
        <w:rPr>
          <w:rFonts w:ascii="Arial" w:eastAsia="Times New Roman" w:hAnsi="Arial" w:cs="Arial"/>
          <w:b/>
          <w:bCs/>
          <w:sz w:val="20"/>
          <w:szCs w:val="20"/>
        </w:rPr>
        <w:t xml:space="preserve">ADLINK turns </w:t>
      </w:r>
      <w:r w:rsidR="00184444">
        <w:rPr>
          <w:rFonts w:ascii="Arial" w:eastAsia="Times New Roman" w:hAnsi="Arial" w:cs="Arial"/>
          <w:b/>
          <w:bCs/>
          <w:sz w:val="20"/>
          <w:szCs w:val="20"/>
        </w:rPr>
        <w:t>challenges</w:t>
      </w:r>
      <w:r w:rsidRPr="00581D47">
        <w:rPr>
          <w:rFonts w:ascii="Arial" w:eastAsia="Times New Roman" w:hAnsi="Arial" w:cs="Arial"/>
          <w:b/>
          <w:bCs/>
          <w:sz w:val="20"/>
          <w:szCs w:val="20"/>
        </w:rPr>
        <w:t xml:space="preserve"> into solutions — </w:t>
      </w:r>
      <w:r w:rsidR="006C483A">
        <w:rPr>
          <w:rFonts w:ascii="Arial" w:eastAsia="Times New Roman" w:hAnsi="Arial" w:cs="Arial"/>
          <w:b/>
          <w:bCs/>
          <w:sz w:val="20"/>
          <w:szCs w:val="20"/>
        </w:rPr>
        <w:t>accelerate</w:t>
      </w:r>
      <w:r w:rsidRPr="00581D47">
        <w:rPr>
          <w:rFonts w:ascii="Arial" w:eastAsia="Times New Roman" w:hAnsi="Arial" w:cs="Arial"/>
          <w:b/>
          <w:bCs/>
          <w:sz w:val="20"/>
          <w:szCs w:val="20"/>
        </w:rPr>
        <w:t xml:space="preserve"> the future of</w:t>
      </w:r>
      <w:r w:rsidR="006C483A">
        <w:rPr>
          <w:rFonts w:ascii="Arial" w:eastAsia="Times New Roman" w:hAnsi="Arial" w:cs="Arial"/>
          <w:b/>
          <w:bCs/>
          <w:sz w:val="20"/>
          <w:szCs w:val="20"/>
        </w:rPr>
        <w:t xml:space="preserve"> your</w:t>
      </w:r>
      <w:r w:rsidRPr="00581D47">
        <w:rPr>
          <w:rFonts w:ascii="Arial" w:eastAsia="Times New Roman" w:hAnsi="Arial" w:cs="Arial"/>
          <w:b/>
          <w:bCs/>
          <w:sz w:val="20"/>
          <w:szCs w:val="20"/>
        </w:rPr>
        <w:t xml:space="preserve"> autonomous mobility with COM-HPC.</w:t>
      </w:r>
    </w:p>
    <w:p w14:paraId="63B15E9F" w14:textId="77777777" w:rsidR="00581D47" w:rsidRPr="003B02AF" w:rsidRDefault="00581D47">
      <w:pPr>
        <w:rPr>
          <w:rFonts w:ascii="Arial" w:hAnsi="Arial" w:cs="Arial"/>
          <w:sz w:val="20"/>
          <w:szCs w:val="20"/>
        </w:rPr>
      </w:pPr>
    </w:p>
    <w:sectPr w:rsidR="00581D47" w:rsidRPr="003B02AF">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C0EB30" w14:textId="77777777" w:rsidR="00424968" w:rsidRDefault="00424968" w:rsidP="00337F85">
      <w:pPr>
        <w:spacing w:after="0" w:line="240" w:lineRule="auto"/>
      </w:pPr>
      <w:r>
        <w:separator/>
      </w:r>
    </w:p>
  </w:endnote>
  <w:endnote w:type="continuationSeparator" w:id="0">
    <w:p w14:paraId="3C99F039" w14:textId="77777777" w:rsidR="00424968" w:rsidRDefault="00424968" w:rsidP="00337F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BE90A4" w14:textId="77777777" w:rsidR="00424968" w:rsidRDefault="00424968" w:rsidP="00337F85">
      <w:pPr>
        <w:spacing w:after="0" w:line="240" w:lineRule="auto"/>
      </w:pPr>
      <w:r>
        <w:separator/>
      </w:r>
    </w:p>
  </w:footnote>
  <w:footnote w:type="continuationSeparator" w:id="0">
    <w:p w14:paraId="55D7EC43" w14:textId="77777777" w:rsidR="00424968" w:rsidRDefault="00424968" w:rsidP="00337F8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618EF"/>
    <w:multiLevelType w:val="multilevel"/>
    <w:tmpl w:val="768E9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72231C"/>
    <w:multiLevelType w:val="multilevel"/>
    <w:tmpl w:val="22986F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7F0535"/>
    <w:multiLevelType w:val="multilevel"/>
    <w:tmpl w:val="E91EA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B810DB"/>
    <w:multiLevelType w:val="multilevel"/>
    <w:tmpl w:val="C90E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2054F24"/>
    <w:multiLevelType w:val="hybridMultilevel"/>
    <w:tmpl w:val="BC243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7363295"/>
    <w:multiLevelType w:val="hybridMultilevel"/>
    <w:tmpl w:val="7C9AA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995F9C"/>
    <w:multiLevelType w:val="multilevel"/>
    <w:tmpl w:val="5BA40F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3E6028E"/>
    <w:multiLevelType w:val="hybridMultilevel"/>
    <w:tmpl w:val="7CA42B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64927494">
    <w:abstractNumId w:val="1"/>
  </w:num>
  <w:num w:numId="2" w16cid:durableId="1269777593">
    <w:abstractNumId w:val="2"/>
  </w:num>
  <w:num w:numId="3" w16cid:durableId="696466949">
    <w:abstractNumId w:val="0"/>
  </w:num>
  <w:num w:numId="4" w16cid:durableId="1679230618">
    <w:abstractNumId w:val="3"/>
  </w:num>
  <w:num w:numId="5" w16cid:durableId="347370511">
    <w:abstractNumId w:val="6"/>
  </w:num>
  <w:num w:numId="6" w16cid:durableId="2099254090">
    <w:abstractNumId w:val="4"/>
  </w:num>
  <w:num w:numId="7" w16cid:durableId="173611985">
    <w:abstractNumId w:val="5"/>
  </w:num>
  <w:num w:numId="8" w16cid:durableId="731644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1D47"/>
    <w:rsid w:val="000037C9"/>
    <w:rsid w:val="000100B8"/>
    <w:rsid w:val="00036C63"/>
    <w:rsid w:val="0006160A"/>
    <w:rsid w:val="0006489B"/>
    <w:rsid w:val="000A6EE8"/>
    <w:rsid w:val="000B5FBE"/>
    <w:rsid w:val="000D024D"/>
    <w:rsid w:val="000E1041"/>
    <w:rsid w:val="00111B3A"/>
    <w:rsid w:val="00111CC5"/>
    <w:rsid w:val="001462D0"/>
    <w:rsid w:val="00147CE4"/>
    <w:rsid w:val="00150C5F"/>
    <w:rsid w:val="00155386"/>
    <w:rsid w:val="00184444"/>
    <w:rsid w:val="00187732"/>
    <w:rsid w:val="0019250A"/>
    <w:rsid w:val="001A1C68"/>
    <w:rsid w:val="001B3383"/>
    <w:rsid w:val="001B7883"/>
    <w:rsid w:val="001C5273"/>
    <w:rsid w:val="001D067A"/>
    <w:rsid w:val="001D26AC"/>
    <w:rsid w:val="002035A7"/>
    <w:rsid w:val="002428BD"/>
    <w:rsid w:val="002864AC"/>
    <w:rsid w:val="002937D5"/>
    <w:rsid w:val="002A218A"/>
    <w:rsid w:val="002A4643"/>
    <w:rsid w:val="002E044C"/>
    <w:rsid w:val="002F37D8"/>
    <w:rsid w:val="00305682"/>
    <w:rsid w:val="00337F85"/>
    <w:rsid w:val="003500C5"/>
    <w:rsid w:val="00350982"/>
    <w:rsid w:val="00364256"/>
    <w:rsid w:val="0036711E"/>
    <w:rsid w:val="00397160"/>
    <w:rsid w:val="003B02AF"/>
    <w:rsid w:val="003D7EF8"/>
    <w:rsid w:val="003E6DE8"/>
    <w:rsid w:val="003F72CB"/>
    <w:rsid w:val="00414BCF"/>
    <w:rsid w:val="00421D66"/>
    <w:rsid w:val="00422AC0"/>
    <w:rsid w:val="00424968"/>
    <w:rsid w:val="00432904"/>
    <w:rsid w:val="004430F4"/>
    <w:rsid w:val="004655C8"/>
    <w:rsid w:val="004744C4"/>
    <w:rsid w:val="0047577C"/>
    <w:rsid w:val="0048628E"/>
    <w:rsid w:val="004B6464"/>
    <w:rsid w:val="004C0783"/>
    <w:rsid w:val="004C1656"/>
    <w:rsid w:val="004C1AA1"/>
    <w:rsid w:val="004E04F8"/>
    <w:rsid w:val="004F33DF"/>
    <w:rsid w:val="005028CF"/>
    <w:rsid w:val="00525D61"/>
    <w:rsid w:val="0054667D"/>
    <w:rsid w:val="0055181E"/>
    <w:rsid w:val="00554049"/>
    <w:rsid w:val="00556D44"/>
    <w:rsid w:val="00560FC5"/>
    <w:rsid w:val="00581D47"/>
    <w:rsid w:val="005911CF"/>
    <w:rsid w:val="00597D79"/>
    <w:rsid w:val="005C1269"/>
    <w:rsid w:val="005D3360"/>
    <w:rsid w:val="005F5EB7"/>
    <w:rsid w:val="00601BD5"/>
    <w:rsid w:val="00626E0F"/>
    <w:rsid w:val="006841E5"/>
    <w:rsid w:val="006B05C1"/>
    <w:rsid w:val="006C483A"/>
    <w:rsid w:val="006D5BE3"/>
    <w:rsid w:val="006F1FEE"/>
    <w:rsid w:val="00716AFB"/>
    <w:rsid w:val="00740A78"/>
    <w:rsid w:val="00784D68"/>
    <w:rsid w:val="007A3D6D"/>
    <w:rsid w:val="007F4852"/>
    <w:rsid w:val="0081637A"/>
    <w:rsid w:val="008373B4"/>
    <w:rsid w:val="00842685"/>
    <w:rsid w:val="00842CE7"/>
    <w:rsid w:val="00844CE6"/>
    <w:rsid w:val="00844FAD"/>
    <w:rsid w:val="008538BB"/>
    <w:rsid w:val="00870B52"/>
    <w:rsid w:val="00884234"/>
    <w:rsid w:val="008C73CF"/>
    <w:rsid w:val="008F061D"/>
    <w:rsid w:val="00924ED9"/>
    <w:rsid w:val="00964005"/>
    <w:rsid w:val="00987246"/>
    <w:rsid w:val="009B488F"/>
    <w:rsid w:val="009B6268"/>
    <w:rsid w:val="009D24C1"/>
    <w:rsid w:val="009E1B31"/>
    <w:rsid w:val="009E37E5"/>
    <w:rsid w:val="009E5913"/>
    <w:rsid w:val="00A25A91"/>
    <w:rsid w:val="00A37BEE"/>
    <w:rsid w:val="00A460AA"/>
    <w:rsid w:val="00A6522F"/>
    <w:rsid w:val="00A80678"/>
    <w:rsid w:val="00A82A0C"/>
    <w:rsid w:val="00AC4144"/>
    <w:rsid w:val="00AC731A"/>
    <w:rsid w:val="00B36726"/>
    <w:rsid w:val="00B42C8A"/>
    <w:rsid w:val="00B447AB"/>
    <w:rsid w:val="00BD7FCD"/>
    <w:rsid w:val="00BE2973"/>
    <w:rsid w:val="00BE3C65"/>
    <w:rsid w:val="00BF4182"/>
    <w:rsid w:val="00BF470D"/>
    <w:rsid w:val="00BF5530"/>
    <w:rsid w:val="00C10A20"/>
    <w:rsid w:val="00C46A7D"/>
    <w:rsid w:val="00C54968"/>
    <w:rsid w:val="00C64AD2"/>
    <w:rsid w:val="00C77B94"/>
    <w:rsid w:val="00C80D4D"/>
    <w:rsid w:val="00CA5C29"/>
    <w:rsid w:val="00CA6593"/>
    <w:rsid w:val="00CD5FC8"/>
    <w:rsid w:val="00CE4A36"/>
    <w:rsid w:val="00CE5CD5"/>
    <w:rsid w:val="00CE7967"/>
    <w:rsid w:val="00D52A48"/>
    <w:rsid w:val="00D546A4"/>
    <w:rsid w:val="00D94683"/>
    <w:rsid w:val="00DA26DC"/>
    <w:rsid w:val="00DF3DAB"/>
    <w:rsid w:val="00E064A9"/>
    <w:rsid w:val="00E148ED"/>
    <w:rsid w:val="00E22B7E"/>
    <w:rsid w:val="00E400B0"/>
    <w:rsid w:val="00E6474E"/>
    <w:rsid w:val="00E84C82"/>
    <w:rsid w:val="00E94F1D"/>
    <w:rsid w:val="00ED75FB"/>
    <w:rsid w:val="00EE4313"/>
    <w:rsid w:val="00EF6001"/>
    <w:rsid w:val="00F072B9"/>
    <w:rsid w:val="00FA6A30"/>
    <w:rsid w:val="00FB5148"/>
    <w:rsid w:val="00FF6F1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DEA05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zh-TW"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1CC5"/>
  </w:style>
  <w:style w:type="paragraph" w:styleId="Heading1">
    <w:name w:val="heading 1"/>
    <w:basedOn w:val="Normal"/>
    <w:next w:val="Normal"/>
    <w:link w:val="Heading1Char"/>
    <w:uiPriority w:val="9"/>
    <w:qFormat/>
    <w:rsid w:val="007F485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581D4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81D4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81D4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81D47"/>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81D47"/>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81D47"/>
    <w:rPr>
      <w:b/>
      <w:bCs/>
    </w:rPr>
  </w:style>
  <w:style w:type="paragraph" w:styleId="Header">
    <w:name w:val="header"/>
    <w:basedOn w:val="Normal"/>
    <w:link w:val="HeaderChar"/>
    <w:uiPriority w:val="99"/>
    <w:unhideWhenUsed/>
    <w:rsid w:val="00337F8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7F85"/>
  </w:style>
  <w:style w:type="paragraph" w:styleId="Footer">
    <w:name w:val="footer"/>
    <w:basedOn w:val="Normal"/>
    <w:link w:val="FooterChar"/>
    <w:uiPriority w:val="99"/>
    <w:unhideWhenUsed/>
    <w:rsid w:val="00337F8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7F85"/>
  </w:style>
  <w:style w:type="character" w:customStyle="1" w:styleId="Heading1Char">
    <w:name w:val="Heading 1 Char"/>
    <w:basedOn w:val="DefaultParagraphFont"/>
    <w:link w:val="Heading1"/>
    <w:uiPriority w:val="9"/>
    <w:rsid w:val="007F4852"/>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4655C8"/>
    <w:pPr>
      <w:ind w:left="720"/>
      <w:contextualSpacing/>
    </w:pPr>
  </w:style>
  <w:style w:type="character" w:styleId="CommentReference">
    <w:name w:val="annotation reference"/>
    <w:basedOn w:val="DefaultParagraphFont"/>
    <w:uiPriority w:val="99"/>
    <w:semiHidden/>
    <w:unhideWhenUsed/>
    <w:rsid w:val="00D546A4"/>
    <w:rPr>
      <w:sz w:val="16"/>
      <w:szCs w:val="16"/>
    </w:rPr>
  </w:style>
  <w:style w:type="paragraph" w:styleId="CommentText">
    <w:name w:val="annotation text"/>
    <w:basedOn w:val="Normal"/>
    <w:link w:val="CommentTextChar"/>
    <w:uiPriority w:val="99"/>
    <w:unhideWhenUsed/>
    <w:rsid w:val="00D546A4"/>
    <w:pPr>
      <w:spacing w:line="240" w:lineRule="auto"/>
    </w:pPr>
    <w:rPr>
      <w:sz w:val="20"/>
      <w:szCs w:val="20"/>
    </w:rPr>
  </w:style>
  <w:style w:type="character" w:customStyle="1" w:styleId="CommentTextChar">
    <w:name w:val="Comment Text Char"/>
    <w:basedOn w:val="DefaultParagraphFont"/>
    <w:link w:val="CommentText"/>
    <w:uiPriority w:val="99"/>
    <w:rsid w:val="00D546A4"/>
    <w:rPr>
      <w:sz w:val="20"/>
      <w:szCs w:val="20"/>
    </w:rPr>
  </w:style>
  <w:style w:type="paragraph" w:styleId="CommentSubject">
    <w:name w:val="annotation subject"/>
    <w:basedOn w:val="CommentText"/>
    <w:next w:val="CommentText"/>
    <w:link w:val="CommentSubjectChar"/>
    <w:uiPriority w:val="99"/>
    <w:semiHidden/>
    <w:unhideWhenUsed/>
    <w:rsid w:val="00D546A4"/>
    <w:rPr>
      <w:b/>
      <w:bCs/>
    </w:rPr>
  </w:style>
  <w:style w:type="character" w:customStyle="1" w:styleId="CommentSubjectChar">
    <w:name w:val="Comment Subject Char"/>
    <w:basedOn w:val="CommentTextChar"/>
    <w:link w:val="CommentSubject"/>
    <w:uiPriority w:val="99"/>
    <w:semiHidden/>
    <w:rsid w:val="00D546A4"/>
    <w:rPr>
      <w:b/>
      <w:bCs/>
      <w:sz w:val="20"/>
      <w:szCs w:val="20"/>
    </w:rPr>
  </w:style>
  <w:style w:type="character" w:styleId="Hyperlink">
    <w:name w:val="Hyperlink"/>
    <w:basedOn w:val="DefaultParagraphFont"/>
    <w:uiPriority w:val="99"/>
    <w:unhideWhenUsed/>
    <w:rsid w:val="00601BD5"/>
    <w:rPr>
      <w:color w:val="0563C1" w:themeColor="hyperlink"/>
      <w:u w:val="single"/>
    </w:rPr>
  </w:style>
  <w:style w:type="character" w:styleId="UnresolvedMention">
    <w:name w:val="Unresolved Mention"/>
    <w:basedOn w:val="DefaultParagraphFont"/>
    <w:uiPriority w:val="99"/>
    <w:semiHidden/>
    <w:unhideWhenUsed/>
    <w:rsid w:val="00601B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7662398">
      <w:bodyDiv w:val="1"/>
      <w:marLeft w:val="0"/>
      <w:marRight w:val="0"/>
      <w:marTop w:val="0"/>
      <w:marBottom w:val="0"/>
      <w:divBdr>
        <w:top w:val="none" w:sz="0" w:space="0" w:color="auto"/>
        <w:left w:val="none" w:sz="0" w:space="0" w:color="auto"/>
        <w:bottom w:val="none" w:sz="0" w:space="0" w:color="auto"/>
        <w:right w:val="none" w:sz="0" w:space="0" w:color="auto"/>
      </w:divBdr>
    </w:div>
    <w:div w:id="2140875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3.xml"/><Relationship Id="rId5" Type="http://schemas.openxmlformats.org/officeDocument/2006/relationships/footnotes" Target="footnotes.xml"/><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AB855FB1805B148B651FC08EBD849D1" ma:contentTypeVersion="15" ma:contentTypeDescription="Create a new document." ma:contentTypeScope="" ma:versionID="7fe0e3131f11954589f7f1fb89e90763">
  <xsd:schema xmlns:xsd="http://www.w3.org/2001/XMLSchema" xmlns:xs="http://www.w3.org/2001/XMLSchema" xmlns:p="http://schemas.microsoft.com/office/2006/metadata/properties" xmlns:ns2="6f7cd5a3-d273-4a57-ae23-2e9f96a199b8" xmlns:ns3="bce519a4-998e-42db-93d0-74b308d11fea" targetNamespace="http://schemas.microsoft.com/office/2006/metadata/properties" ma:root="true" ma:fieldsID="23a30e1822817346b57425c4edb40d7b" ns2:_="" ns3:_="">
    <xsd:import namespace="6f7cd5a3-d273-4a57-ae23-2e9f96a199b8"/>
    <xsd:import namespace="bce519a4-998e-42db-93d0-74b308d11fe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7cd5a3-d273-4a57-ae23-2e9f96a199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003d404d-d69f-4e96-b93d-6aa458f7e59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ce519a4-998e-42db-93d0-74b308d11fe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1bc1a475-d983-41c0-abee-324ad8af067c}" ma:internalName="TaxCatchAll" ma:showField="CatchAllData" ma:web="bce519a4-998e-42db-93d0-74b308d11fe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7cd5a3-d273-4a57-ae23-2e9f96a199b8">
      <Terms xmlns="http://schemas.microsoft.com/office/infopath/2007/PartnerControls"/>
    </lcf76f155ced4ddcb4097134ff3c332f>
    <TaxCatchAll xmlns="bce519a4-998e-42db-93d0-74b308d11fea" xsi:nil="true"/>
  </documentManagement>
</p:properties>
</file>

<file path=customXml/itemProps1.xml><?xml version="1.0" encoding="utf-8"?>
<ds:datastoreItem xmlns:ds="http://schemas.openxmlformats.org/officeDocument/2006/customXml" ds:itemID="{4C66DAE6-C4F8-4F6A-BC00-91100DA0E309}"/>
</file>

<file path=customXml/itemProps2.xml><?xml version="1.0" encoding="utf-8"?>
<ds:datastoreItem xmlns:ds="http://schemas.openxmlformats.org/officeDocument/2006/customXml" ds:itemID="{338CB95E-8F3D-4961-B935-DF31208B7B7E}"/>
</file>

<file path=customXml/itemProps3.xml><?xml version="1.0" encoding="utf-8"?>
<ds:datastoreItem xmlns:ds="http://schemas.openxmlformats.org/officeDocument/2006/customXml" ds:itemID="{35DFFA8A-7B47-4EB6-AFD0-B5DB4993A10C}"/>
</file>

<file path=docProps/app.xml><?xml version="1.0" encoding="utf-8"?>
<Properties xmlns="http://schemas.openxmlformats.org/officeDocument/2006/extended-properties" xmlns:vt="http://schemas.openxmlformats.org/officeDocument/2006/docPropsVTypes">
  <Template>Normal.dotm</Template>
  <TotalTime>0</TotalTime>
  <Pages>1</Pages>
  <Words>1553</Words>
  <Characters>8853</Characters>
  <Application>Microsoft Office Word</Application>
  <DocSecurity>0</DocSecurity>
  <Lines>73</Lines>
  <Paragraphs>20</Paragraphs>
  <ScaleCrop>false</ScaleCrop>
  <Company/>
  <LinksUpToDate>false</LinksUpToDate>
  <CharactersWithSpaces>10386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2026-02-05T08:32:00Z</dcterms:created>
  <dcterms:modified xsi:type="dcterms:W3CDTF">2026-02-05T08:33:00Z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0x010100CAB855FB1805B148B651FC08EBD849D1</vt:lpwstr>
  </property>
</Properties>
</file>